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2E0548" w:rsidRPr="005E69DE" w14:paraId="48618381" w14:textId="77777777" w:rsidTr="002E0548">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E0548" w:rsidRPr="005E69DE" w14:paraId="4CABD3B0" w14:textId="77777777">
              <w:tc>
                <w:tcPr>
                  <w:tcW w:w="0" w:type="auto"/>
                  <w:tcMar>
                    <w:top w:w="0" w:type="dxa"/>
                    <w:left w:w="270" w:type="dxa"/>
                    <w:bottom w:w="135" w:type="dxa"/>
                    <w:right w:w="270" w:type="dxa"/>
                  </w:tcMar>
                  <w:hideMark/>
                </w:tcPr>
                <w:p w14:paraId="208941BE" w14:textId="2396D474" w:rsidR="002E0548" w:rsidRPr="005E69DE" w:rsidRDefault="00B01168" w:rsidP="002E0548">
                  <w:pPr>
                    <w:rPr>
                      <w:rFonts w:ascii="Lato Light" w:hAnsi="Lato Light"/>
                    </w:rPr>
                  </w:pPr>
                  <w:r>
                    <w:rPr>
                      <w:rFonts w:ascii="Lato Light" w:hAnsi="Lato Light"/>
                      <w:b/>
                      <w:bCs/>
                    </w:rPr>
                    <w:t>Disaster Relief for Hurricanes Helene and Milton through May 1,</w:t>
                  </w:r>
                  <w:r w:rsidR="002E0548" w:rsidRPr="005E69DE">
                    <w:rPr>
                      <w:rFonts w:ascii="Lato Light" w:hAnsi="Lato Light"/>
                      <w:b/>
                      <w:bCs/>
                    </w:rPr>
                    <w:t xml:space="preserve"> 202</w:t>
                  </w:r>
                  <w:r w:rsidR="00F60A88" w:rsidRPr="005E69DE">
                    <w:rPr>
                      <w:rFonts w:ascii="Lato Light" w:hAnsi="Lato Light"/>
                      <w:b/>
                      <w:bCs/>
                    </w:rPr>
                    <w:t>5</w:t>
                  </w:r>
                </w:p>
              </w:tc>
            </w:tr>
          </w:tbl>
          <w:p w14:paraId="76E4F395" w14:textId="77777777" w:rsidR="002E0548" w:rsidRPr="005E69DE" w:rsidRDefault="002E0548" w:rsidP="002E0548">
            <w:pPr>
              <w:rPr>
                <w:rFonts w:ascii="Lato Light" w:hAnsi="Lato Light"/>
              </w:rPr>
            </w:pPr>
          </w:p>
        </w:tc>
      </w:tr>
    </w:tbl>
    <w:p w14:paraId="5FFEC6C0" w14:textId="77777777" w:rsidR="002E0548" w:rsidRPr="005E69DE" w:rsidRDefault="002E0548" w:rsidP="002E0548">
      <w:pPr>
        <w:rPr>
          <w:rFonts w:ascii="Lato Light" w:hAnsi="Lato Light"/>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E0548" w:rsidRPr="005E69DE" w14:paraId="4E2AE9D1" w14:textId="77777777" w:rsidTr="002E0548">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2E0548" w:rsidRPr="005E69DE" w14:paraId="59F975AC" w14:textId="77777777">
              <w:tc>
                <w:tcPr>
                  <w:tcW w:w="0" w:type="auto"/>
                  <w:tcMar>
                    <w:top w:w="0" w:type="dxa"/>
                    <w:left w:w="270" w:type="dxa"/>
                    <w:bottom w:w="135" w:type="dxa"/>
                    <w:right w:w="270" w:type="dxa"/>
                  </w:tcMar>
                  <w:hideMark/>
                </w:tcPr>
                <w:p w14:paraId="306C0A8F" w14:textId="518A47BC" w:rsidR="00B01168" w:rsidRDefault="00275DF4" w:rsidP="00B01168">
                  <w:pPr>
                    <w:rPr>
                      <w:rFonts w:ascii="Lato Light" w:hAnsi="Lato Light"/>
                    </w:rPr>
                  </w:pPr>
                  <w:r>
                    <w:rPr>
                      <w:rFonts w:ascii="Lato Light" w:hAnsi="Lato Light"/>
                    </w:rPr>
                    <w:t>Federal agencies have</w:t>
                  </w:r>
                  <w:r w:rsidR="00B01168">
                    <w:rPr>
                      <w:rFonts w:ascii="Lato Light" w:hAnsi="Lato Light"/>
                    </w:rPr>
                    <w:t xml:space="preserve"> issued </w:t>
                  </w:r>
                  <w:hyperlink r:id="rId5" w:history="1">
                    <w:r w:rsidR="00B01168" w:rsidRPr="00B01168">
                      <w:rPr>
                        <w:rStyle w:val="Hyperlink"/>
                        <w:rFonts w:ascii="Lato Light" w:hAnsi="Lato Light"/>
                      </w:rPr>
                      <w:t>EBSA Disaster Relief Notice 2024-01</w:t>
                    </w:r>
                  </w:hyperlink>
                  <w:r w:rsidR="00B01168">
                    <w:rPr>
                      <w:rFonts w:ascii="Lato Light" w:hAnsi="Lato Light"/>
                    </w:rPr>
                    <w:t xml:space="preserve"> to provide legally protected relief from certain group health and disability plan deadlines</w:t>
                  </w:r>
                  <w:r w:rsidR="0056657D">
                    <w:rPr>
                      <w:rFonts w:ascii="Lato Light" w:hAnsi="Lato Light"/>
                    </w:rPr>
                    <w:t xml:space="preserve"> due to the recent hurricanes</w:t>
                  </w:r>
                  <w:r w:rsidR="00B01168">
                    <w:rPr>
                      <w:rFonts w:ascii="Lato Light" w:hAnsi="Lato Light"/>
                    </w:rPr>
                    <w:t xml:space="preserve">.  The relief requirements </w:t>
                  </w:r>
                  <w:r w:rsidR="00010AE6">
                    <w:rPr>
                      <w:rFonts w:ascii="Lato Light" w:hAnsi="Lato Light"/>
                    </w:rPr>
                    <w:t xml:space="preserve">are being </w:t>
                  </w:r>
                  <w:r w:rsidR="00B01168">
                    <w:rPr>
                      <w:rFonts w:ascii="Lato Light" w:hAnsi="Lato Light"/>
                    </w:rPr>
                    <w:t xml:space="preserve">formally published in the </w:t>
                  </w:r>
                  <w:hyperlink r:id="rId6" w:history="1">
                    <w:r w:rsidR="00B01168" w:rsidRPr="00275DF4">
                      <w:rPr>
                        <w:rStyle w:val="Hyperlink"/>
                        <w:rFonts w:ascii="Lato Light" w:hAnsi="Lato Light"/>
                      </w:rPr>
                      <w:t>Federal Register</w:t>
                    </w:r>
                  </w:hyperlink>
                  <w:r w:rsidR="00B01168">
                    <w:rPr>
                      <w:rFonts w:ascii="Lato Light" w:hAnsi="Lato Light"/>
                    </w:rPr>
                    <w:t xml:space="preserve"> on November 8, 2024</w:t>
                  </w:r>
                  <w:r w:rsidR="00010AE6">
                    <w:rPr>
                      <w:rFonts w:ascii="Lato Light" w:hAnsi="Lato Light"/>
                    </w:rPr>
                    <w:t xml:space="preserve">.  </w:t>
                  </w:r>
                  <w:r w:rsidR="00010AE6">
                    <w:rPr>
                      <w:rFonts w:ascii="Lato Light" w:hAnsi="Lato Light"/>
                      <w:b/>
                      <w:bCs/>
                    </w:rPr>
                    <w:t>A</w:t>
                  </w:r>
                  <w:r w:rsidRPr="00275DF4">
                    <w:rPr>
                      <w:rFonts w:ascii="Lato Light" w:hAnsi="Lato Light"/>
                      <w:b/>
                      <w:bCs/>
                    </w:rPr>
                    <w:t>ll employers</w:t>
                  </w:r>
                  <w:r>
                    <w:rPr>
                      <w:rFonts w:ascii="Lato Light" w:hAnsi="Lato Light"/>
                    </w:rPr>
                    <w:t xml:space="preserve"> sponsoring </w:t>
                  </w:r>
                  <w:r w:rsidR="002119FB">
                    <w:rPr>
                      <w:rFonts w:ascii="Lato Light" w:hAnsi="Lato Light"/>
                    </w:rPr>
                    <w:t xml:space="preserve">ERISA </w:t>
                  </w:r>
                  <w:r w:rsidR="000A08F3">
                    <w:rPr>
                      <w:rFonts w:ascii="Lato Light" w:hAnsi="Lato Light"/>
                    </w:rPr>
                    <w:t>group health and/or disability plans</w:t>
                  </w:r>
                  <w:r w:rsidR="00010AE6">
                    <w:rPr>
                      <w:rFonts w:ascii="Lato Light" w:hAnsi="Lato Light"/>
                    </w:rPr>
                    <w:t xml:space="preserve"> </w:t>
                  </w:r>
                  <w:r w:rsidR="0056657D">
                    <w:rPr>
                      <w:rFonts w:ascii="Lato Light" w:hAnsi="Lato Light"/>
                    </w:rPr>
                    <w:t xml:space="preserve">with participants in the Covered Disaster areas </w:t>
                  </w:r>
                  <w:r w:rsidR="00010AE6">
                    <w:rPr>
                      <w:rFonts w:ascii="Lato Light" w:hAnsi="Lato Light"/>
                    </w:rPr>
                    <w:t>must comply</w:t>
                  </w:r>
                  <w:r>
                    <w:rPr>
                      <w:rFonts w:ascii="Lato Light" w:hAnsi="Lato Light"/>
                    </w:rPr>
                    <w:t>.</w:t>
                  </w:r>
                  <w:r w:rsidR="000A08F3">
                    <w:rPr>
                      <w:rFonts w:ascii="Lato Light" w:hAnsi="Lato Light"/>
                    </w:rPr>
                    <w:t xml:space="preserve">  Only </w:t>
                  </w:r>
                  <w:r w:rsidR="002119FB">
                    <w:rPr>
                      <w:rFonts w:ascii="Lato Light" w:hAnsi="Lato Light"/>
                    </w:rPr>
                    <w:t>non-ERISA governmental and</w:t>
                  </w:r>
                  <w:r w:rsidR="000A08F3">
                    <w:rPr>
                      <w:rFonts w:ascii="Lato Light" w:hAnsi="Lato Light"/>
                    </w:rPr>
                    <w:t xml:space="preserve"> church plans might be exempt, but they are encouraged to participate.</w:t>
                  </w:r>
                </w:p>
                <w:p w14:paraId="025711E5" w14:textId="317A27C9" w:rsidR="002E0548" w:rsidRDefault="0056657D" w:rsidP="00B01168">
                  <w:pPr>
                    <w:rPr>
                      <w:rFonts w:ascii="Lato Light" w:hAnsi="Lato Light"/>
                    </w:rPr>
                  </w:pPr>
                  <w:r>
                    <w:rPr>
                      <w:rFonts w:ascii="Lato Light" w:hAnsi="Lato Light"/>
                    </w:rPr>
                    <w:t>If you recall</w:t>
                  </w:r>
                  <w:r w:rsidR="00275DF4">
                    <w:rPr>
                      <w:rFonts w:ascii="Lato Light" w:hAnsi="Lato Light"/>
                    </w:rPr>
                    <w:t xml:space="preserve"> </w:t>
                  </w:r>
                  <w:r w:rsidR="00010AE6">
                    <w:rPr>
                      <w:rFonts w:ascii="Lato Light" w:hAnsi="Lato Light"/>
                    </w:rPr>
                    <w:t xml:space="preserve">the pandemic </w:t>
                  </w:r>
                  <w:r w:rsidR="00275DF4">
                    <w:rPr>
                      <w:rFonts w:ascii="Lato Light" w:hAnsi="Lato Light"/>
                    </w:rPr>
                    <w:t>Outbreak Period relief</w:t>
                  </w:r>
                  <w:r>
                    <w:rPr>
                      <w:rFonts w:ascii="Lato Light" w:hAnsi="Lato Light"/>
                    </w:rPr>
                    <w:t>, this relief will operate the same way</w:t>
                  </w:r>
                  <w:r w:rsidR="00275DF4">
                    <w:rPr>
                      <w:rFonts w:ascii="Lato Light" w:hAnsi="Lato Light"/>
                    </w:rPr>
                    <w:t>.</w:t>
                  </w:r>
                </w:p>
                <w:p w14:paraId="2C059387" w14:textId="259E7F7A" w:rsidR="00275DF4" w:rsidRPr="000A08F3" w:rsidRDefault="00DF50A2" w:rsidP="00B01168">
                  <w:pPr>
                    <w:rPr>
                      <w:rFonts w:ascii="Lato Light" w:hAnsi="Lato Light"/>
                      <w:b/>
                      <w:bCs/>
                    </w:rPr>
                  </w:pPr>
                  <w:r>
                    <w:rPr>
                      <w:rFonts w:ascii="Lato Light" w:hAnsi="Lato Light"/>
                      <w:b/>
                      <w:bCs/>
                    </w:rPr>
                    <w:t>Impacted Individuals Eligible for Relief</w:t>
                  </w:r>
                </w:p>
                <w:p w14:paraId="744169C9" w14:textId="67BAD668" w:rsidR="00275DF4" w:rsidRDefault="00C1366C" w:rsidP="00B01168">
                  <w:pPr>
                    <w:rPr>
                      <w:rFonts w:ascii="Lato Light" w:hAnsi="Lato Light"/>
                    </w:rPr>
                  </w:pPr>
                  <w:r>
                    <w:rPr>
                      <w:rFonts w:ascii="Lato Light" w:hAnsi="Lato Light"/>
                    </w:rPr>
                    <w:t>G</w:t>
                  </w:r>
                  <w:r w:rsidR="00275DF4">
                    <w:rPr>
                      <w:rFonts w:ascii="Lato Light" w:hAnsi="Lato Light"/>
                    </w:rPr>
                    <w:t xml:space="preserve">roup health </w:t>
                  </w:r>
                  <w:r>
                    <w:rPr>
                      <w:rFonts w:ascii="Lato Light" w:hAnsi="Lato Light"/>
                    </w:rPr>
                    <w:t xml:space="preserve">and disability </w:t>
                  </w:r>
                  <w:r w:rsidR="00275DF4">
                    <w:rPr>
                      <w:rFonts w:ascii="Lato Light" w:hAnsi="Lato Light"/>
                    </w:rPr>
                    <w:t xml:space="preserve">plans </w:t>
                  </w:r>
                  <w:r>
                    <w:rPr>
                      <w:rFonts w:ascii="Lato Light" w:hAnsi="Lato Light"/>
                    </w:rPr>
                    <w:t xml:space="preserve">must </w:t>
                  </w:r>
                  <w:r w:rsidR="0056657D">
                    <w:rPr>
                      <w:rFonts w:ascii="Lato Light" w:hAnsi="Lato Light"/>
                    </w:rPr>
                    <w:t>comply with</w:t>
                  </w:r>
                  <w:r w:rsidR="00275DF4">
                    <w:rPr>
                      <w:rFonts w:ascii="Lato Light" w:hAnsi="Lato Light"/>
                    </w:rPr>
                    <w:t xml:space="preserve"> legally protected </w:t>
                  </w:r>
                  <w:r w:rsidR="00010AE6">
                    <w:rPr>
                      <w:rFonts w:ascii="Lato Light" w:hAnsi="Lato Light"/>
                    </w:rPr>
                    <w:t>“</w:t>
                  </w:r>
                  <w:r w:rsidR="00275DF4">
                    <w:rPr>
                      <w:rFonts w:ascii="Lato Light" w:hAnsi="Lato Light"/>
                    </w:rPr>
                    <w:t>Relief Period</w:t>
                  </w:r>
                  <w:r w:rsidR="0056657D">
                    <w:rPr>
                      <w:rFonts w:ascii="Lato Light" w:hAnsi="Lato Light"/>
                    </w:rPr>
                    <w:t>s</w:t>
                  </w:r>
                  <w:r w:rsidR="00010AE6">
                    <w:rPr>
                      <w:rFonts w:ascii="Lato Light" w:hAnsi="Lato Light"/>
                    </w:rPr>
                    <w:t>”</w:t>
                  </w:r>
                  <w:r w:rsidR="00275DF4">
                    <w:rPr>
                      <w:rFonts w:ascii="Lato Light" w:hAnsi="Lato Light"/>
                    </w:rPr>
                    <w:t xml:space="preserve"> </w:t>
                  </w:r>
                  <w:r w:rsidR="000A08F3">
                    <w:rPr>
                      <w:rFonts w:ascii="Lato Light" w:hAnsi="Lato Light"/>
                    </w:rPr>
                    <w:t xml:space="preserve">for individuals </w:t>
                  </w:r>
                  <w:r>
                    <w:rPr>
                      <w:rFonts w:ascii="Lato Light" w:hAnsi="Lato Light"/>
                    </w:rPr>
                    <w:t>who resided, lived, or worked in one of</w:t>
                  </w:r>
                  <w:r w:rsidR="000A08F3">
                    <w:rPr>
                      <w:rFonts w:ascii="Lato Light" w:hAnsi="Lato Light"/>
                    </w:rPr>
                    <w:t xml:space="preserve"> the Covered Disaster</w:t>
                  </w:r>
                  <w:r>
                    <w:rPr>
                      <w:rFonts w:ascii="Lato Light" w:hAnsi="Lato Light"/>
                    </w:rPr>
                    <w:t xml:space="preserve"> area</w:t>
                  </w:r>
                  <w:r w:rsidR="000A08F3">
                    <w:rPr>
                      <w:rFonts w:ascii="Lato Light" w:hAnsi="Lato Light"/>
                    </w:rPr>
                    <w:t xml:space="preserve">s </w:t>
                  </w:r>
                  <w:r w:rsidR="00275DF4">
                    <w:rPr>
                      <w:rFonts w:ascii="Lato Light" w:hAnsi="Lato Light"/>
                    </w:rPr>
                    <w:t>as follows:</w:t>
                  </w:r>
                </w:p>
                <w:tbl>
                  <w:tblPr>
                    <w:tblStyle w:val="TableGrid"/>
                    <w:tblW w:w="0" w:type="auto"/>
                    <w:tblLook w:val="04A0" w:firstRow="1" w:lastRow="0" w:firstColumn="1" w:lastColumn="0" w:noHBand="0" w:noVBand="1"/>
                  </w:tblPr>
                  <w:tblGrid>
                    <w:gridCol w:w="5209"/>
                    <w:gridCol w:w="3601"/>
                  </w:tblGrid>
                  <w:tr w:rsidR="00883ECD" w14:paraId="75734C1B" w14:textId="77777777" w:rsidTr="00C1366C">
                    <w:tc>
                      <w:tcPr>
                        <w:tcW w:w="5209" w:type="dxa"/>
                      </w:tcPr>
                      <w:p w14:paraId="3B24E3B6" w14:textId="79BF92E8" w:rsidR="00883ECD" w:rsidRPr="00C1366C" w:rsidRDefault="00C1366C" w:rsidP="00B01168">
                        <w:pPr>
                          <w:rPr>
                            <w:rFonts w:ascii="Lato Light" w:hAnsi="Lato Light"/>
                            <w:b/>
                            <w:bCs/>
                          </w:rPr>
                        </w:pPr>
                        <w:r w:rsidRPr="00C1366C">
                          <w:rPr>
                            <w:rFonts w:ascii="Lato Light" w:hAnsi="Lato Light"/>
                            <w:b/>
                            <w:bCs/>
                          </w:rPr>
                          <w:t>Covered Disaster Area</w:t>
                        </w:r>
                      </w:p>
                    </w:tc>
                    <w:tc>
                      <w:tcPr>
                        <w:tcW w:w="3601" w:type="dxa"/>
                      </w:tcPr>
                      <w:p w14:paraId="114093D0" w14:textId="3AF8E389" w:rsidR="00883ECD" w:rsidRPr="00C1366C" w:rsidRDefault="00C1366C" w:rsidP="00B01168">
                        <w:pPr>
                          <w:rPr>
                            <w:rFonts w:ascii="Lato Light" w:hAnsi="Lato Light"/>
                            <w:b/>
                            <w:bCs/>
                          </w:rPr>
                        </w:pPr>
                        <w:r w:rsidRPr="00C1366C">
                          <w:rPr>
                            <w:rFonts w:ascii="Lato Light" w:hAnsi="Lato Light"/>
                            <w:b/>
                            <w:bCs/>
                          </w:rPr>
                          <w:t>Relief Period</w:t>
                        </w:r>
                      </w:p>
                    </w:tc>
                  </w:tr>
                  <w:tr w:rsidR="00883ECD" w14:paraId="6D8BAA16" w14:textId="77777777" w:rsidTr="00C1366C">
                    <w:tc>
                      <w:tcPr>
                        <w:tcW w:w="5209" w:type="dxa"/>
                      </w:tcPr>
                      <w:p w14:paraId="633B94D4" w14:textId="4EB030D7" w:rsidR="00883ECD" w:rsidRDefault="00C1366C" w:rsidP="00B01168">
                        <w:pPr>
                          <w:rPr>
                            <w:rFonts w:ascii="Lato Light" w:hAnsi="Lato Light"/>
                          </w:rPr>
                        </w:pPr>
                        <w:r>
                          <w:rPr>
                            <w:rFonts w:ascii="Lato Light" w:hAnsi="Lato Light"/>
                          </w:rPr>
                          <w:t>Helene declared disaster areas in FL</w:t>
                        </w:r>
                      </w:p>
                    </w:tc>
                    <w:tc>
                      <w:tcPr>
                        <w:tcW w:w="3601" w:type="dxa"/>
                      </w:tcPr>
                      <w:p w14:paraId="7FC96DF1" w14:textId="716517CF" w:rsidR="00883ECD" w:rsidRDefault="00C1366C" w:rsidP="00B01168">
                        <w:pPr>
                          <w:rPr>
                            <w:rFonts w:ascii="Lato Light" w:hAnsi="Lato Light"/>
                          </w:rPr>
                        </w:pPr>
                        <w:r>
                          <w:rPr>
                            <w:rFonts w:ascii="Lato Light" w:hAnsi="Lato Light"/>
                          </w:rPr>
                          <w:t>9/23/24 through 5/1/25</w:t>
                        </w:r>
                      </w:p>
                    </w:tc>
                  </w:tr>
                  <w:tr w:rsidR="00883ECD" w14:paraId="7CF056C0" w14:textId="77777777" w:rsidTr="00C1366C">
                    <w:tc>
                      <w:tcPr>
                        <w:tcW w:w="5209" w:type="dxa"/>
                      </w:tcPr>
                      <w:p w14:paraId="220911CB" w14:textId="0B166047" w:rsidR="00883ECD" w:rsidRDefault="00C1366C" w:rsidP="00B01168">
                        <w:pPr>
                          <w:rPr>
                            <w:rFonts w:ascii="Lato Light" w:hAnsi="Lato Light"/>
                          </w:rPr>
                        </w:pPr>
                        <w:r>
                          <w:rPr>
                            <w:rFonts w:ascii="Lato Light" w:hAnsi="Lato Light"/>
                          </w:rPr>
                          <w:t>Helene declared disaster areas in GA</w:t>
                        </w:r>
                      </w:p>
                    </w:tc>
                    <w:tc>
                      <w:tcPr>
                        <w:tcW w:w="3601" w:type="dxa"/>
                      </w:tcPr>
                      <w:p w14:paraId="50FC5FB4" w14:textId="301DDE0D" w:rsidR="00883ECD" w:rsidRDefault="00C1366C" w:rsidP="00B01168">
                        <w:pPr>
                          <w:rPr>
                            <w:rFonts w:ascii="Lato Light" w:hAnsi="Lato Light"/>
                          </w:rPr>
                        </w:pPr>
                        <w:r>
                          <w:rPr>
                            <w:rFonts w:ascii="Lato Light" w:hAnsi="Lato Light"/>
                          </w:rPr>
                          <w:t>9/24/24 through 5/1/25</w:t>
                        </w:r>
                      </w:p>
                    </w:tc>
                  </w:tr>
                  <w:tr w:rsidR="00883ECD" w14:paraId="77F7140A" w14:textId="77777777" w:rsidTr="00C1366C">
                    <w:tc>
                      <w:tcPr>
                        <w:tcW w:w="5209" w:type="dxa"/>
                      </w:tcPr>
                      <w:p w14:paraId="2B3D0634" w14:textId="51ADA3A5" w:rsidR="00883ECD" w:rsidRDefault="00C1366C" w:rsidP="00B01168">
                        <w:pPr>
                          <w:rPr>
                            <w:rFonts w:ascii="Lato Light" w:hAnsi="Lato Light"/>
                          </w:rPr>
                        </w:pPr>
                        <w:r>
                          <w:rPr>
                            <w:rFonts w:ascii="Lato Light" w:hAnsi="Lato Light"/>
                          </w:rPr>
                          <w:t>Helene declared disaster areas in SC, NC, and VA</w:t>
                        </w:r>
                      </w:p>
                    </w:tc>
                    <w:tc>
                      <w:tcPr>
                        <w:tcW w:w="3601" w:type="dxa"/>
                      </w:tcPr>
                      <w:p w14:paraId="5F23B582" w14:textId="79C87BB4" w:rsidR="00883ECD" w:rsidRDefault="00C1366C" w:rsidP="00B01168">
                        <w:pPr>
                          <w:rPr>
                            <w:rFonts w:ascii="Lato Light" w:hAnsi="Lato Light"/>
                          </w:rPr>
                        </w:pPr>
                        <w:r>
                          <w:rPr>
                            <w:rFonts w:ascii="Lato Light" w:hAnsi="Lato Light"/>
                          </w:rPr>
                          <w:t>9/25/24 through 5/1/25</w:t>
                        </w:r>
                      </w:p>
                    </w:tc>
                  </w:tr>
                  <w:tr w:rsidR="00883ECD" w14:paraId="5A375C54" w14:textId="77777777" w:rsidTr="00C1366C">
                    <w:tc>
                      <w:tcPr>
                        <w:tcW w:w="5209" w:type="dxa"/>
                      </w:tcPr>
                      <w:p w14:paraId="5CC8BF57" w14:textId="2686EBD6" w:rsidR="00883ECD" w:rsidRDefault="00C1366C" w:rsidP="00B01168">
                        <w:pPr>
                          <w:rPr>
                            <w:rFonts w:ascii="Lato Light" w:hAnsi="Lato Light"/>
                          </w:rPr>
                        </w:pPr>
                        <w:r>
                          <w:rPr>
                            <w:rFonts w:ascii="Lato Light" w:hAnsi="Lato Light"/>
                          </w:rPr>
                          <w:t>Helene declared disaster areas in TN</w:t>
                        </w:r>
                      </w:p>
                    </w:tc>
                    <w:tc>
                      <w:tcPr>
                        <w:tcW w:w="3601" w:type="dxa"/>
                      </w:tcPr>
                      <w:p w14:paraId="1C614240" w14:textId="272EB52D" w:rsidR="00883ECD" w:rsidRDefault="00C1366C" w:rsidP="00B01168">
                        <w:pPr>
                          <w:rPr>
                            <w:rFonts w:ascii="Lato Light" w:hAnsi="Lato Light"/>
                          </w:rPr>
                        </w:pPr>
                        <w:r>
                          <w:rPr>
                            <w:rFonts w:ascii="Lato Light" w:hAnsi="Lato Light"/>
                          </w:rPr>
                          <w:t>9/26/24 through 5/1/25</w:t>
                        </w:r>
                      </w:p>
                    </w:tc>
                  </w:tr>
                  <w:tr w:rsidR="00C1366C" w14:paraId="37EBF1A6" w14:textId="77777777" w:rsidTr="00C1366C">
                    <w:tc>
                      <w:tcPr>
                        <w:tcW w:w="5209" w:type="dxa"/>
                      </w:tcPr>
                      <w:p w14:paraId="62CA3E90" w14:textId="6038CE53" w:rsidR="00C1366C" w:rsidRDefault="00C1366C" w:rsidP="00B01168">
                        <w:pPr>
                          <w:rPr>
                            <w:rFonts w:ascii="Lato Light" w:hAnsi="Lato Light"/>
                          </w:rPr>
                        </w:pPr>
                        <w:r>
                          <w:rPr>
                            <w:rFonts w:ascii="Lato Light" w:hAnsi="Lato Light"/>
                          </w:rPr>
                          <w:t>Milton declared disaster areas in FL not already included in the Helene FL disaster areas above</w:t>
                        </w:r>
                      </w:p>
                    </w:tc>
                    <w:tc>
                      <w:tcPr>
                        <w:tcW w:w="3601" w:type="dxa"/>
                      </w:tcPr>
                      <w:p w14:paraId="03CF047D" w14:textId="007ED308" w:rsidR="00C1366C" w:rsidRDefault="00C1366C" w:rsidP="00B01168">
                        <w:pPr>
                          <w:rPr>
                            <w:rFonts w:ascii="Lato Light" w:hAnsi="Lato Light"/>
                          </w:rPr>
                        </w:pPr>
                        <w:r>
                          <w:rPr>
                            <w:rFonts w:ascii="Lato Light" w:hAnsi="Lato Light"/>
                          </w:rPr>
                          <w:t>10/5/24 through 5/1/25</w:t>
                        </w:r>
                      </w:p>
                    </w:tc>
                  </w:tr>
                </w:tbl>
                <w:p w14:paraId="261A0D97" w14:textId="77777777" w:rsidR="00883ECD" w:rsidRDefault="00883ECD" w:rsidP="00B01168">
                  <w:pPr>
                    <w:rPr>
                      <w:rFonts w:ascii="Lato Light" w:hAnsi="Lato Light"/>
                    </w:rPr>
                  </w:pPr>
                </w:p>
                <w:p w14:paraId="5F89AB42" w14:textId="422741E3" w:rsidR="00DF50A2" w:rsidRPr="00DF50A2" w:rsidRDefault="00DF50A2" w:rsidP="00B01168">
                  <w:pPr>
                    <w:rPr>
                      <w:rFonts w:ascii="Lato Light" w:hAnsi="Lato Light"/>
                      <w:b/>
                      <w:bCs/>
                    </w:rPr>
                  </w:pPr>
                  <w:r w:rsidRPr="00DF50A2">
                    <w:rPr>
                      <w:rFonts w:ascii="Lato Light" w:hAnsi="Lato Light"/>
                      <w:b/>
                      <w:bCs/>
                    </w:rPr>
                    <w:t>Deadlines Subject to the Relief</w:t>
                  </w:r>
                </w:p>
                <w:p w14:paraId="1284D8BD" w14:textId="6F86DF78" w:rsidR="00883ECD" w:rsidRDefault="00883ECD" w:rsidP="00B01168">
                  <w:pPr>
                    <w:rPr>
                      <w:rFonts w:ascii="Lato Light" w:hAnsi="Lato Light"/>
                    </w:rPr>
                  </w:pPr>
                  <w:r>
                    <w:rPr>
                      <w:rFonts w:ascii="Lato Light" w:hAnsi="Lato Light"/>
                    </w:rPr>
                    <w:t xml:space="preserve">Impacted individuals </w:t>
                  </w:r>
                  <w:r w:rsidR="0056657D">
                    <w:rPr>
                      <w:rFonts w:ascii="Lato Light" w:hAnsi="Lato Light"/>
                    </w:rPr>
                    <w:t>cannot</w:t>
                  </w:r>
                  <w:r>
                    <w:rPr>
                      <w:rFonts w:ascii="Lato Light" w:hAnsi="Lato Light"/>
                    </w:rPr>
                    <w:t xml:space="preserve"> have</w:t>
                  </w:r>
                  <w:r w:rsidR="0056657D">
                    <w:rPr>
                      <w:rFonts w:ascii="Lato Light" w:hAnsi="Lato Light"/>
                    </w:rPr>
                    <w:t xml:space="preserve"> dates within</w:t>
                  </w:r>
                  <w:r>
                    <w:rPr>
                      <w:rFonts w:ascii="Lato Light" w:hAnsi="Lato Light"/>
                    </w:rPr>
                    <w:t xml:space="preserve"> the Relief Period </w:t>
                  </w:r>
                  <w:r w:rsidR="0056657D">
                    <w:rPr>
                      <w:rFonts w:ascii="Lato Light" w:hAnsi="Lato Light"/>
                    </w:rPr>
                    <w:t>count toward</w:t>
                  </w:r>
                  <w:r>
                    <w:rPr>
                      <w:rFonts w:ascii="Lato Light" w:hAnsi="Lato Light"/>
                    </w:rPr>
                    <w:t xml:space="preserve"> the following deadlines:</w:t>
                  </w:r>
                </w:p>
                <w:p w14:paraId="417A6748" w14:textId="39245D00" w:rsidR="000A08F3" w:rsidRDefault="000A08F3" w:rsidP="000A08F3">
                  <w:pPr>
                    <w:pStyle w:val="ListParagraph"/>
                    <w:numPr>
                      <w:ilvl w:val="0"/>
                      <w:numId w:val="1"/>
                    </w:numPr>
                    <w:rPr>
                      <w:rFonts w:ascii="Lato Light" w:hAnsi="Lato Light"/>
                    </w:rPr>
                  </w:pPr>
                  <w:r>
                    <w:rPr>
                      <w:rFonts w:ascii="Lato Light" w:hAnsi="Lato Light"/>
                    </w:rPr>
                    <w:t>30-day HIPAA special enrollment rights</w:t>
                  </w:r>
                  <w:r w:rsidR="00C1366C">
                    <w:rPr>
                      <w:rFonts w:ascii="Lato Light" w:hAnsi="Lato Light"/>
                    </w:rPr>
                    <w:t xml:space="preserve"> (60 days for Medicaid/CHIP events)</w:t>
                  </w:r>
                </w:p>
                <w:p w14:paraId="7E829488" w14:textId="7A863ADC" w:rsidR="00DF50A2" w:rsidRPr="00DF50A2" w:rsidRDefault="009A44FA" w:rsidP="00DF50A2">
                  <w:pPr>
                    <w:pStyle w:val="ListParagraph"/>
                    <w:numPr>
                      <w:ilvl w:val="1"/>
                      <w:numId w:val="1"/>
                    </w:numPr>
                    <w:rPr>
                      <w:rFonts w:ascii="Lato Light" w:hAnsi="Lato Light"/>
                      <w:i/>
                      <w:iCs/>
                    </w:rPr>
                  </w:pPr>
                  <w:r>
                    <w:rPr>
                      <w:rFonts w:ascii="Lato Light" w:hAnsi="Lato Light"/>
                      <w:i/>
                      <w:iCs/>
                    </w:rPr>
                    <w:t>Tip</w:t>
                  </w:r>
                  <w:r w:rsidR="00DF50A2" w:rsidRPr="00DF50A2">
                    <w:rPr>
                      <w:rFonts w:ascii="Lato Light" w:hAnsi="Lato Light"/>
                      <w:i/>
                      <w:iCs/>
                    </w:rPr>
                    <w:t>: Only birth/adoption results in retroactive coverage.  If someone takes extra time to notify the plan of a marriage, loss of other coverage, or Medicaid/CHIP event, coverage will not begin retroactively.</w:t>
                  </w:r>
                </w:p>
                <w:p w14:paraId="6F6E6BE6" w14:textId="72F8DBA4" w:rsidR="000A08F3" w:rsidRDefault="000A08F3" w:rsidP="000A08F3">
                  <w:pPr>
                    <w:pStyle w:val="ListParagraph"/>
                    <w:numPr>
                      <w:ilvl w:val="0"/>
                      <w:numId w:val="1"/>
                    </w:numPr>
                    <w:rPr>
                      <w:rFonts w:ascii="Lato Light" w:hAnsi="Lato Light"/>
                    </w:rPr>
                  </w:pPr>
                  <w:r>
                    <w:rPr>
                      <w:rFonts w:ascii="Lato Light" w:hAnsi="Lato Light"/>
                    </w:rPr>
                    <w:t>60-day COBRA election period</w:t>
                  </w:r>
                </w:p>
                <w:p w14:paraId="709C1A0E" w14:textId="5C3B7FDC" w:rsidR="000A08F3" w:rsidRDefault="000A08F3" w:rsidP="000A08F3">
                  <w:pPr>
                    <w:pStyle w:val="ListParagraph"/>
                    <w:numPr>
                      <w:ilvl w:val="0"/>
                      <w:numId w:val="1"/>
                    </w:numPr>
                    <w:rPr>
                      <w:rFonts w:ascii="Lato Light" w:hAnsi="Lato Light"/>
                    </w:rPr>
                  </w:pPr>
                  <w:r>
                    <w:rPr>
                      <w:rFonts w:ascii="Lato Light" w:hAnsi="Lato Light"/>
                    </w:rPr>
                    <w:t>The date a COBRA premium is due</w:t>
                  </w:r>
                  <w:r w:rsidR="00883ECD">
                    <w:rPr>
                      <w:rFonts w:ascii="Lato Light" w:hAnsi="Lato Light"/>
                    </w:rPr>
                    <w:t>, including the initial 45-day payment deadline and monthly payment deadlines with grace periods</w:t>
                  </w:r>
                </w:p>
                <w:p w14:paraId="7D517DB5" w14:textId="3C38FFE4" w:rsidR="00DF50A2" w:rsidRPr="00DF50A2" w:rsidRDefault="009A44FA" w:rsidP="00DF50A2">
                  <w:pPr>
                    <w:pStyle w:val="ListParagraph"/>
                    <w:numPr>
                      <w:ilvl w:val="1"/>
                      <w:numId w:val="1"/>
                    </w:numPr>
                    <w:rPr>
                      <w:rFonts w:ascii="Lato Light" w:hAnsi="Lato Light"/>
                      <w:i/>
                      <w:iCs/>
                    </w:rPr>
                  </w:pPr>
                  <w:r>
                    <w:rPr>
                      <w:rFonts w:ascii="Lato Light" w:hAnsi="Lato Light"/>
                      <w:i/>
                      <w:iCs/>
                    </w:rPr>
                    <w:t>Tip</w:t>
                  </w:r>
                  <w:r w:rsidR="00DF50A2" w:rsidRPr="00DF50A2">
                    <w:rPr>
                      <w:rFonts w:ascii="Lato Light" w:hAnsi="Lato Light"/>
                      <w:i/>
                      <w:iCs/>
                    </w:rPr>
                    <w:t>: When a qualified beneficiary takes extra time to elect or pay for coverage, the plan “may initially deny claims and then, after premiums are paid, must make retroactive payment” for those claims</w:t>
                  </w:r>
                </w:p>
                <w:p w14:paraId="1FD686D7" w14:textId="5CF1ADA8" w:rsidR="00883ECD" w:rsidRPr="00C1366C" w:rsidRDefault="00C1366C" w:rsidP="00A26F7C">
                  <w:pPr>
                    <w:pStyle w:val="ListParagraph"/>
                    <w:numPr>
                      <w:ilvl w:val="0"/>
                      <w:numId w:val="1"/>
                    </w:numPr>
                    <w:rPr>
                      <w:rFonts w:ascii="Lato Light" w:hAnsi="Lato Light"/>
                    </w:rPr>
                  </w:pPr>
                  <w:r w:rsidRPr="00C1366C">
                    <w:rPr>
                      <w:rFonts w:ascii="Lato Light" w:hAnsi="Lato Light"/>
                    </w:rPr>
                    <w:t>The date for individuals to notify the plan of a</w:t>
                  </w:r>
                  <w:r>
                    <w:rPr>
                      <w:rFonts w:ascii="Lato Light" w:hAnsi="Lato Light"/>
                    </w:rPr>
                    <w:t xml:space="preserve"> COBRA</w:t>
                  </w:r>
                  <w:r w:rsidRPr="00C1366C">
                    <w:rPr>
                      <w:rFonts w:ascii="Lato Light" w:hAnsi="Lato Light"/>
                    </w:rPr>
                    <w:t xml:space="preserve"> qualifying event or determination of disability</w:t>
                  </w:r>
                </w:p>
                <w:p w14:paraId="754EE5CA" w14:textId="3D30F313" w:rsidR="000A08F3" w:rsidRDefault="000A08F3" w:rsidP="000A08F3">
                  <w:pPr>
                    <w:pStyle w:val="ListParagraph"/>
                    <w:numPr>
                      <w:ilvl w:val="0"/>
                      <w:numId w:val="1"/>
                    </w:numPr>
                    <w:rPr>
                      <w:rFonts w:ascii="Lato Light" w:hAnsi="Lato Light"/>
                    </w:rPr>
                  </w:pPr>
                  <w:r>
                    <w:rPr>
                      <w:rFonts w:ascii="Lato Light" w:hAnsi="Lato Light"/>
                    </w:rPr>
                    <w:t>Timely filing of a claim, appeal, external review request</w:t>
                  </w:r>
                  <w:r w:rsidR="00C1366C">
                    <w:rPr>
                      <w:rFonts w:ascii="Lato Light" w:hAnsi="Lato Light"/>
                    </w:rPr>
                    <w:t>, or perfecting a request for external review</w:t>
                  </w:r>
                </w:p>
                <w:p w14:paraId="0EEF7B35" w14:textId="5753839E" w:rsidR="0056657D" w:rsidRDefault="0056657D" w:rsidP="00883ECD">
                  <w:pPr>
                    <w:rPr>
                      <w:rFonts w:ascii="Lato Light" w:hAnsi="Lato Light"/>
                    </w:rPr>
                  </w:pPr>
                  <w:r>
                    <w:rPr>
                      <w:rFonts w:ascii="Lato Light" w:hAnsi="Lato Light"/>
                    </w:rPr>
                    <w:t xml:space="preserve">For a brief example, if an employee in a Covered Disaster area married 10/15/24, they would typically have 30 days (until 11/14/24) to add their new spouse to health coverage.  </w:t>
                  </w:r>
                  <w:r>
                    <w:rPr>
                      <w:rFonts w:ascii="Lato Light" w:hAnsi="Lato Light"/>
                    </w:rPr>
                    <w:lastRenderedPageBreak/>
                    <w:t>However, all dates from the marriage through 5/1/25 cannot count toward their 30-day deadline.  Instead, the 30 days does not start until 5/2/25, giving the employee until 5/31/25 to add their new spouse to health coverage.</w:t>
                  </w:r>
                </w:p>
                <w:p w14:paraId="6AC0E2B2" w14:textId="6393DBE2" w:rsidR="00010AE6" w:rsidRPr="00180DA6" w:rsidRDefault="00ED1AB4" w:rsidP="00180DA6">
                  <w:pPr>
                    <w:rPr>
                      <w:rFonts w:ascii="Lato Light" w:hAnsi="Lato Light"/>
                    </w:rPr>
                  </w:pPr>
                  <w:r>
                    <w:rPr>
                      <w:rFonts w:ascii="Lato Light" w:hAnsi="Lato Light"/>
                    </w:rPr>
                    <w:t>In addition, g</w:t>
                  </w:r>
                  <w:r w:rsidR="00883ECD">
                    <w:rPr>
                      <w:rFonts w:ascii="Lato Light" w:hAnsi="Lato Light"/>
                    </w:rPr>
                    <w:t xml:space="preserve">roup disability plans </w:t>
                  </w:r>
                  <w:r w:rsidR="0056657D">
                    <w:rPr>
                      <w:rFonts w:ascii="Lato Light" w:hAnsi="Lato Light"/>
                    </w:rPr>
                    <w:t>cannot have dates within the</w:t>
                  </w:r>
                  <w:r w:rsidR="00883ECD">
                    <w:rPr>
                      <w:rFonts w:ascii="Lato Light" w:hAnsi="Lato Light"/>
                    </w:rPr>
                    <w:t xml:space="preserve"> Relief Period </w:t>
                  </w:r>
                  <w:r w:rsidR="0056657D">
                    <w:rPr>
                      <w:rFonts w:ascii="Lato Light" w:hAnsi="Lato Light"/>
                    </w:rPr>
                    <w:t xml:space="preserve">count </w:t>
                  </w:r>
                  <w:r w:rsidR="00883ECD">
                    <w:rPr>
                      <w:rFonts w:ascii="Lato Light" w:hAnsi="Lato Light"/>
                    </w:rPr>
                    <w:t>for impacted individuals with respect to timely filing of a claim or appeal.</w:t>
                  </w:r>
                  <w:r w:rsidR="00010AE6" w:rsidRPr="00180DA6">
                    <w:rPr>
                      <w:rFonts w:ascii="Lato Light" w:hAnsi="Lato Light"/>
                      <w:i/>
                      <w:iCs/>
                    </w:rPr>
                    <w:t>.</w:t>
                  </w:r>
                </w:p>
                <w:p w14:paraId="080B4B92" w14:textId="3E8CD8F1" w:rsidR="00C1366C" w:rsidRPr="00C1366C" w:rsidRDefault="00C1366C" w:rsidP="00C1366C">
                  <w:pPr>
                    <w:rPr>
                      <w:rFonts w:ascii="Lato Light" w:hAnsi="Lato Light"/>
                      <w:b/>
                      <w:bCs/>
                    </w:rPr>
                  </w:pPr>
                  <w:r w:rsidRPr="00C1366C">
                    <w:rPr>
                      <w:rFonts w:ascii="Lato Light" w:hAnsi="Lato Light"/>
                      <w:b/>
                      <w:bCs/>
                    </w:rPr>
                    <w:t xml:space="preserve">Employers </w:t>
                  </w:r>
                  <w:r w:rsidR="004C5D12">
                    <w:rPr>
                      <w:rFonts w:ascii="Lato Light" w:hAnsi="Lato Light"/>
                      <w:b/>
                      <w:bCs/>
                    </w:rPr>
                    <w:t>Receive Similar Deadline Relief</w:t>
                  </w:r>
                </w:p>
                <w:p w14:paraId="012B4EFE" w14:textId="54C31B0B" w:rsidR="00883ECD" w:rsidRDefault="00275DF4" w:rsidP="00DF50A2">
                  <w:pPr>
                    <w:rPr>
                      <w:rFonts w:ascii="Lato Light" w:hAnsi="Lato Light"/>
                    </w:rPr>
                  </w:pPr>
                  <w:r>
                    <w:rPr>
                      <w:rFonts w:ascii="Lato Light" w:hAnsi="Lato Light"/>
                    </w:rPr>
                    <w:t xml:space="preserve">The </w:t>
                  </w:r>
                  <w:r w:rsidR="000A08F3">
                    <w:rPr>
                      <w:rFonts w:ascii="Lato Light" w:hAnsi="Lato Light"/>
                    </w:rPr>
                    <w:t>notice</w:t>
                  </w:r>
                  <w:r>
                    <w:rPr>
                      <w:rFonts w:ascii="Lato Light" w:hAnsi="Lato Light"/>
                    </w:rPr>
                    <w:t xml:space="preserve"> also provides</w:t>
                  </w:r>
                  <w:r w:rsidR="00C1366C">
                    <w:rPr>
                      <w:rFonts w:ascii="Lato Light" w:hAnsi="Lato Light"/>
                    </w:rPr>
                    <w:t xml:space="preserve"> impacted</w:t>
                  </w:r>
                  <w:r>
                    <w:rPr>
                      <w:rFonts w:ascii="Lato Light" w:hAnsi="Lato Light"/>
                    </w:rPr>
                    <w:t xml:space="preserve"> employers </w:t>
                  </w:r>
                  <w:r w:rsidR="00883ECD">
                    <w:rPr>
                      <w:rFonts w:ascii="Lato Light" w:hAnsi="Lato Light"/>
                    </w:rPr>
                    <w:t xml:space="preserve">with similar </w:t>
                  </w:r>
                  <w:r w:rsidR="000A08F3">
                    <w:rPr>
                      <w:rFonts w:ascii="Lato Light" w:hAnsi="Lato Light"/>
                    </w:rPr>
                    <w:t>relief with respect to</w:t>
                  </w:r>
                  <w:r w:rsidR="00DF50A2">
                    <w:rPr>
                      <w:rFonts w:ascii="Lato Light" w:hAnsi="Lato Light"/>
                    </w:rPr>
                    <w:t xml:space="preserve"> issuing</w:t>
                  </w:r>
                  <w:r w:rsidR="000A08F3">
                    <w:rPr>
                      <w:rFonts w:ascii="Lato Light" w:hAnsi="Lato Light"/>
                    </w:rPr>
                    <w:t xml:space="preserve"> </w:t>
                  </w:r>
                  <w:r w:rsidR="00C1366C">
                    <w:rPr>
                      <w:rFonts w:ascii="Lato Light" w:hAnsi="Lato Light"/>
                    </w:rPr>
                    <w:t>COBRA notice</w:t>
                  </w:r>
                  <w:r w:rsidR="00DF50A2">
                    <w:rPr>
                      <w:rFonts w:ascii="Lato Light" w:hAnsi="Lato Light"/>
                    </w:rPr>
                    <w:t>s</w:t>
                  </w:r>
                  <w:r w:rsidR="009A44FA">
                    <w:rPr>
                      <w:rFonts w:ascii="Lato Light" w:hAnsi="Lato Light"/>
                    </w:rPr>
                    <w:t>,</w:t>
                  </w:r>
                  <w:r w:rsidR="00883ECD">
                    <w:rPr>
                      <w:rFonts w:ascii="Lato Light" w:hAnsi="Lato Light"/>
                    </w:rPr>
                    <w:t xml:space="preserve"> as long as they act in good faith to provide the notice as soon as practicable.</w:t>
                  </w:r>
                  <w:r w:rsidR="00DF50A2">
                    <w:rPr>
                      <w:rFonts w:ascii="Lato Light" w:hAnsi="Lato Light"/>
                    </w:rPr>
                    <w:t xml:space="preserve">  This may include using electronic means that are reasonably assured the individual</w:t>
                  </w:r>
                  <w:r w:rsidR="0056657D">
                    <w:rPr>
                      <w:rFonts w:ascii="Lato Light" w:hAnsi="Lato Light"/>
                    </w:rPr>
                    <w:t xml:space="preserve"> will receive</w:t>
                  </w:r>
                  <w:r w:rsidR="00DF50A2">
                    <w:rPr>
                      <w:rFonts w:ascii="Lato Light" w:hAnsi="Lato Light"/>
                    </w:rPr>
                    <w:t xml:space="preserve"> or making other reasonable accommodations.</w:t>
                  </w:r>
                  <w:r w:rsidR="00C1366C">
                    <w:rPr>
                      <w:rFonts w:ascii="Lato Light" w:hAnsi="Lato Light"/>
                    </w:rPr>
                    <w:t xml:space="preserve">  </w:t>
                  </w:r>
                  <w:r w:rsidR="00DF50A2">
                    <w:rPr>
                      <w:rFonts w:ascii="Lato Light" w:hAnsi="Lato Light"/>
                    </w:rPr>
                    <w:t>The r</w:t>
                  </w:r>
                  <w:r w:rsidR="00C1366C">
                    <w:rPr>
                      <w:rFonts w:ascii="Lato Light" w:hAnsi="Lato Light"/>
                    </w:rPr>
                    <w:t>elief applies if the principal place of business,</w:t>
                  </w:r>
                  <w:r w:rsidR="00DF50A2">
                    <w:rPr>
                      <w:rFonts w:ascii="Lato Light" w:hAnsi="Lato Light"/>
                    </w:rPr>
                    <w:t xml:space="preserve"> </w:t>
                  </w:r>
                  <w:r w:rsidR="0056657D">
                    <w:rPr>
                      <w:rFonts w:ascii="Lato Light" w:hAnsi="Lato Light"/>
                    </w:rPr>
                    <w:t xml:space="preserve">or </w:t>
                  </w:r>
                  <w:r w:rsidR="00DF50A2">
                    <w:rPr>
                      <w:rFonts w:ascii="Lato Light" w:hAnsi="Lato Light"/>
                    </w:rPr>
                    <w:t xml:space="preserve">the </w:t>
                  </w:r>
                  <w:r w:rsidR="00DF50A2" w:rsidRPr="00DF50A2">
                    <w:rPr>
                      <w:rFonts w:ascii="Lato Light" w:hAnsi="Lato Light"/>
                    </w:rPr>
                    <w:t>principal place of business of employers that employ more than 50</w:t>
                  </w:r>
                  <w:r w:rsidR="00DF50A2">
                    <w:rPr>
                      <w:rFonts w:ascii="Lato Light" w:hAnsi="Lato Light"/>
                    </w:rPr>
                    <w:t>%</w:t>
                  </w:r>
                  <w:r w:rsidR="00DF50A2" w:rsidRPr="00DF50A2">
                    <w:rPr>
                      <w:rFonts w:ascii="Lato Light" w:hAnsi="Lato Light"/>
                    </w:rPr>
                    <w:t xml:space="preserve"> of the active participants covered by the plan</w:t>
                  </w:r>
                  <w:r w:rsidR="00DF50A2">
                    <w:rPr>
                      <w:rFonts w:ascii="Lato Light" w:hAnsi="Lato Light"/>
                    </w:rPr>
                    <w:t>,</w:t>
                  </w:r>
                  <w:r w:rsidR="00C1366C">
                    <w:rPr>
                      <w:rFonts w:ascii="Lato Light" w:hAnsi="Lato Light"/>
                    </w:rPr>
                    <w:t xml:space="preserve"> or </w:t>
                  </w:r>
                  <w:r w:rsidR="00DF50A2">
                    <w:rPr>
                      <w:rFonts w:ascii="Lato Light" w:hAnsi="Lato Light"/>
                    </w:rPr>
                    <w:t xml:space="preserve">the </w:t>
                  </w:r>
                  <w:r w:rsidR="00C1366C">
                    <w:rPr>
                      <w:rFonts w:ascii="Lato Light" w:hAnsi="Lato Light"/>
                    </w:rPr>
                    <w:t xml:space="preserve">office of the plan administrator or primary recordkeeper is in the </w:t>
                  </w:r>
                  <w:r w:rsidR="0056657D">
                    <w:rPr>
                      <w:rFonts w:ascii="Lato Light" w:hAnsi="Lato Light"/>
                    </w:rPr>
                    <w:t>C</w:t>
                  </w:r>
                  <w:r w:rsidR="00C1366C">
                    <w:rPr>
                      <w:rFonts w:ascii="Lato Light" w:hAnsi="Lato Light"/>
                    </w:rPr>
                    <w:t xml:space="preserve">overed </w:t>
                  </w:r>
                  <w:r w:rsidR="0056657D">
                    <w:rPr>
                      <w:rFonts w:ascii="Lato Light" w:hAnsi="Lato Light"/>
                    </w:rPr>
                    <w:t>D</w:t>
                  </w:r>
                  <w:r w:rsidR="00C1366C">
                    <w:rPr>
                      <w:rFonts w:ascii="Lato Light" w:hAnsi="Lato Light"/>
                    </w:rPr>
                    <w:t>isaster areas listed above.</w:t>
                  </w:r>
                </w:p>
                <w:p w14:paraId="62623330" w14:textId="1F848BB3" w:rsidR="00C1366C" w:rsidRDefault="00C1366C" w:rsidP="00C1366C">
                  <w:pPr>
                    <w:rPr>
                      <w:rFonts w:ascii="Lato Light" w:hAnsi="Lato Light"/>
                    </w:rPr>
                  </w:pPr>
                  <w:r>
                    <w:rPr>
                      <w:rFonts w:ascii="Lato Light" w:hAnsi="Lato Light"/>
                    </w:rPr>
                    <w:t>Likewise, impacted employers have relief for 5500 deadlines falling within the Relief Period, and impacted multiple employer welfare arrangements (MEWAs) have relief for the</w:t>
                  </w:r>
                  <w:r w:rsidR="00010AE6">
                    <w:rPr>
                      <w:rFonts w:ascii="Lato Light" w:hAnsi="Lato Light"/>
                    </w:rPr>
                    <w:t xml:space="preserve"> federal</w:t>
                  </w:r>
                  <w:r>
                    <w:rPr>
                      <w:rFonts w:ascii="Lato Light" w:hAnsi="Lato Light"/>
                    </w:rPr>
                    <w:t xml:space="preserve"> Form M-1 typically due by </w:t>
                  </w:r>
                  <w:r w:rsidR="0056657D">
                    <w:rPr>
                      <w:rFonts w:ascii="Lato Light" w:hAnsi="Lato Light"/>
                    </w:rPr>
                    <w:t>3/1/25</w:t>
                  </w:r>
                  <w:r>
                    <w:rPr>
                      <w:rFonts w:ascii="Lato Light" w:hAnsi="Lato Light"/>
                    </w:rPr>
                    <w:t>.</w:t>
                  </w:r>
                  <w:r w:rsidR="009A44FA">
                    <w:rPr>
                      <w:rFonts w:ascii="Lato Light" w:hAnsi="Lato Light"/>
                    </w:rPr>
                    <w:t xml:space="preserve">  All such deadlines are extended to May 1, 2025, in alignment with the </w:t>
                  </w:r>
                  <w:hyperlink r:id="rId7" w:history="1">
                    <w:r w:rsidR="009A44FA" w:rsidRPr="009A44FA">
                      <w:rPr>
                        <w:rStyle w:val="Hyperlink"/>
                        <w:rFonts w:ascii="Lato Light" w:hAnsi="Lato Light"/>
                      </w:rPr>
                      <w:t>IRS’s announcemen</w:t>
                    </w:r>
                    <w:r w:rsidR="00C72927">
                      <w:rPr>
                        <w:rStyle w:val="Hyperlink"/>
                        <w:rFonts w:ascii="Lato Light" w:hAnsi="Lato Light"/>
                      </w:rPr>
                      <w:t>t</w:t>
                    </w:r>
                    <w:r w:rsidR="00C72927" w:rsidRPr="00C72927">
                      <w:rPr>
                        <w:rStyle w:val="Hyperlink"/>
                        <w:rFonts w:ascii="Lato Light" w:hAnsi="Lato Light"/>
                      </w:rPr>
                      <w:t>s</w:t>
                    </w:r>
                  </w:hyperlink>
                  <w:r w:rsidR="009A44FA">
                    <w:rPr>
                      <w:rFonts w:ascii="Lato Light" w:hAnsi="Lato Light"/>
                    </w:rPr>
                    <w:t xml:space="preserve"> from October which extended various employer deadlines to May 1, 2025.</w:t>
                  </w:r>
                </w:p>
                <w:p w14:paraId="54C773DC" w14:textId="0BE53FF0" w:rsidR="009A44FA" w:rsidRPr="009A44FA" w:rsidRDefault="009A44FA" w:rsidP="00C1366C">
                  <w:pPr>
                    <w:rPr>
                      <w:rFonts w:ascii="Lato Light" w:hAnsi="Lato Light"/>
                      <w:b/>
                      <w:bCs/>
                    </w:rPr>
                  </w:pPr>
                  <w:r w:rsidRPr="009A44FA">
                    <w:rPr>
                      <w:rFonts w:ascii="Lato Light" w:hAnsi="Lato Light"/>
                      <w:b/>
                      <w:bCs/>
                    </w:rPr>
                    <w:t>Next Steps for Employers</w:t>
                  </w:r>
                </w:p>
                <w:p w14:paraId="03B01A90" w14:textId="02E1845E" w:rsidR="00010AE6" w:rsidRDefault="009A44FA" w:rsidP="00C1366C">
                  <w:pPr>
                    <w:rPr>
                      <w:rFonts w:ascii="Lato Light" w:hAnsi="Lato Light"/>
                    </w:rPr>
                  </w:pPr>
                  <w:r>
                    <w:rPr>
                      <w:rFonts w:ascii="Lato Light" w:hAnsi="Lato Light"/>
                    </w:rPr>
                    <w:t>Employers will want to work with their COBRA vendors immediately to ensure COBRA deadlines can be pended for impacted individuals during the legally protected Relief Period.  This relief does not apply to everyone across the nation like the pandemic Outbreak Period relief, so it</w:t>
                  </w:r>
                  <w:r w:rsidR="0056657D">
                    <w:rPr>
                      <w:rFonts w:ascii="Lato Light" w:hAnsi="Lato Light"/>
                    </w:rPr>
                    <w:t xml:space="preserve"> i</w:t>
                  </w:r>
                  <w:r>
                    <w:rPr>
                      <w:rFonts w:ascii="Lato Light" w:hAnsi="Lato Light"/>
                    </w:rPr>
                    <w:t>s more nuanced</w:t>
                  </w:r>
                  <w:r w:rsidR="0056657D">
                    <w:rPr>
                      <w:rFonts w:ascii="Lato Light" w:hAnsi="Lato Light"/>
                    </w:rPr>
                    <w:t>.  Thus, allowable exceptions must occur</w:t>
                  </w:r>
                  <w:r>
                    <w:rPr>
                      <w:rFonts w:ascii="Lato Light" w:hAnsi="Lato Light"/>
                    </w:rPr>
                    <w:t xml:space="preserve"> for people who elect late or pay late to </w:t>
                  </w:r>
                  <w:r w:rsidR="00010AE6">
                    <w:rPr>
                      <w:rFonts w:ascii="Lato Light" w:hAnsi="Lato Light"/>
                    </w:rPr>
                    <w:t xml:space="preserve">have COBRA </w:t>
                  </w:r>
                  <w:r w:rsidR="0056657D">
                    <w:rPr>
                      <w:rFonts w:ascii="Lato Light" w:hAnsi="Lato Light"/>
                    </w:rPr>
                    <w:t>(</w:t>
                  </w:r>
                  <w:r w:rsidR="00010AE6">
                    <w:rPr>
                      <w:rFonts w:ascii="Lato Light" w:hAnsi="Lato Light"/>
                    </w:rPr>
                    <w:t>or have it reinstated</w:t>
                  </w:r>
                  <w:r w:rsidR="0056657D">
                    <w:rPr>
                      <w:rFonts w:ascii="Lato Light" w:hAnsi="Lato Light"/>
                    </w:rPr>
                    <w:t>)</w:t>
                  </w:r>
                  <w:r>
                    <w:rPr>
                      <w:rFonts w:ascii="Lato Light" w:hAnsi="Lato Light"/>
                    </w:rPr>
                    <w:t>.</w:t>
                  </w:r>
                </w:p>
                <w:p w14:paraId="4FBEFFD4" w14:textId="6BE99C4B" w:rsidR="009A44FA" w:rsidRDefault="00010AE6" w:rsidP="00C1366C">
                  <w:pPr>
                    <w:rPr>
                      <w:rFonts w:ascii="Lato Light" w:hAnsi="Lato Light"/>
                    </w:rPr>
                  </w:pPr>
                  <w:r>
                    <w:rPr>
                      <w:rFonts w:ascii="Lato Light" w:hAnsi="Lato Light"/>
                    </w:rPr>
                    <w:t>Likewise, insurance companies and third</w:t>
                  </w:r>
                  <w:r w:rsidR="0056657D">
                    <w:rPr>
                      <w:rFonts w:ascii="Lato Light" w:hAnsi="Lato Light"/>
                    </w:rPr>
                    <w:t>-</w:t>
                  </w:r>
                  <w:r>
                    <w:rPr>
                      <w:rFonts w:ascii="Lato Light" w:hAnsi="Lato Light"/>
                    </w:rPr>
                    <w:t xml:space="preserve">party administrators (TPAs) should “deny and pend” incoming </w:t>
                  </w:r>
                  <w:r w:rsidR="00C72927">
                    <w:rPr>
                      <w:rFonts w:ascii="Lato Light" w:hAnsi="Lato Light"/>
                    </w:rPr>
                    <w:t xml:space="preserve">COBRA </w:t>
                  </w:r>
                  <w:r>
                    <w:rPr>
                      <w:rFonts w:ascii="Lato Light" w:hAnsi="Lato Light"/>
                    </w:rPr>
                    <w:t xml:space="preserve">claims for affected individuals and automatically reprocess them at the time a COBRA payment is provided for </w:t>
                  </w:r>
                  <w:r w:rsidR="00C72927">
                    <w:rPr>
                      <w:rFonts w:ascii="Lato Light" w:hAnsi="Lato Light"/>
                    </w:rPr>
                    <w:t>a</w:t>
                  </w:r>
                  <w:r>
                    <w:rPr>
                      <w:rFonts w:ascii="Lato Light" w:hAnsi="Lato Light"/>
                    </w:rPr>
                    <w:t xml:space="preserve"> date of service</w:t>
                  </w:r>
                  <w:r w:rsidR="00C72927">
                    <w:rPr>
                      <w:rFonts w:ascii="Lato Light" w:hAnsi="Lato Light"/>
                    </w:rPr>
                    <w:t xml:space="preserve"> the payment covers</w:t>
                  </w:r>
                  <w:r>
                    <w:rPr>
                      <w:rFonts w:ascii="Lato Light" w:hAnsi="Lato Light"/>
                    </w:rPr>
                    <w:t>.  Th</w:t>
                  </w:r>
                  <w:r w:rsidR="0056657D">
                    <w:rPr>
                      <w:rFonts w:ascii="Lato Light" w:hAnsi="Lato Light"/>
                    </w:rPr>
                    <w:t>is process</w:t>
                  </w:r>
                  <w:r>
                    <w:rPr>
                      <w:rFonts w:ascii="Lato Light" w:hAnsi="Lato Light"/>
                    </w:rPr>
                    <w:t xml:space="preserve"> will be much harder for pharmacy benefit managers (PBMs) to accommodate, so they might just identify a process to reach out to someone who had attempted to fill a prescription while COBRA was </w:t>
                  </w:r>
                  <w:r w:rsidR="00C72927">
                    <w:rPr>
                      <w:rFonts w:ascii="Lato Light" w:hAnsi="Lato Light"/>
                    </w:rPr>
                    <w:t>“pended”</w:t>
                  </w:r>
                  <w:r>
                    <w:rPr>
                      <w:rFonts w:ascii="Lato Light" w:hAnsi="Lato Light"/>
                    </w:rPr>
                    <w:t xml:space="preserve"> to see if they</w:t>
                  </w:r>
                  <w:r w:rsidR="0056657D">
                    <w:rPr>
                      <w:rFonts w:ascii="Lato Light" w:hAnsi="Lato Light"/>
                    </w:rPr>
                    <w:t xml:space="preserve"> woul</w:t>
                  </w:r>
                  <w:r>
                    <w:rPr>
                      <w:rFonts w:ascii="Lato Light" w:hAnsi="Lato Light"/>
                    </w:rPr>
                    <w:t>d like the PBM to request a copy of what the</w:t>
                  </w:r>
                  <w:r w:rsidR="00C72927">
                    <w:rPr>
                      <w:rFonts w:ascii="Lato Light" w:hAnsi="Lato Light"/>
                    </w:rPr>
                    <w:t xml:space="preserve"> member</w:t>
                  </w:r>
                  <w:r>
                    <w:rPr>
                      <w:rFonts w:ascii="Lato Light" w:hAnsi="Lato Light"/>
                    </w:rPr>
                    <w:t xml:space="preserve"> paid from the pharmacy to reimburse them what the plan would have paid.</w:t>
                  </w:r>
                </w:p>
                <w:p w14:paraId="467CDF8E" w14:textId="6A49EA34" w:rsidR="009A44FA" w:rsidRPr="00C1366C" w:rsidRDefault="009A44FA" w:rsidP="00C1366C">
                  <w:pPr>
                    <w:rPr>
                      <w:rFonts w:ascii="Lato Light" w:hAnsi="Lato Light"/>
                    </w:rPr>
                  </w:pPr>
                  <w:r>
                    <w:rPr>
                      <w:rFonts w:ascii="Lato Light" w:hAnsi="Lato Light"/>
                    </w:rPr>
                    <w:t>Employers will also want to communicate with impacted individuals that they have extra time for the deadlines described above.  With Outbreak Period relief, the government did not provide model notices to use, so we intend to develop a sample employee communication to assist</w:t>
                  </w:r>
                  <w:r w:rsidR="0056657D">
                    <w:rPr>
                      <w:rFonts w:ascii="Lato Light" w:hAnsi="Lato Light"/>
                    </w:rPr>
                    <w:t xml:space="preserve"> employers</w:t>
                  </w:r>
                  <w:r>
                    <w:rPr>
                      <w:rFonts w:ascii="Lato Light" w:hAnsi="Lato Light"/>
                    </w:rPr>
                    <w:t>.</w:t>
                  </w:r>
                </w:p>
                <w:p w14:paraId="4C1B9A40" w14:textId="0A1ED8F1" w:rsidR="000A08F3" w:rsidRPr="005E69DE" w:rsidRDefault="000A08F3" w:rsidP="00B01168">
                  <w:pPr>
                    <w:rPr>
                      <w:rFonts w:ascii="Lato Light" w:hAnsi="Lato Light"/>
                    </w:rPr>
                  </w:pPr>
                </w:p>
              </w:tc>
            </w:tr>
            <w:tr w:rsidR="00DF50A2" w:rsidRPr="005E69DE" w14:paraId="37B7F424" w14:textId="77777777">
              <w:tc>
                <w:tcPr>
                  <w:tcW w:w="0" w:type="auto"/>
                  <w:tcMar>
                    <w:top w:w="0" w:type="dxa"/>
                    <w:left w:w="270" w:type="dxa"/>
                    <w:bottom w:w="135" w:type="dxa"/>
                    <w:right w:w="270" w:type="dxa"/>
                  </w:tcMar>
                </w:tcPr>
                <w:p w14:paraId="1001FF9D" w14:textId="77777777" w:rsidR="00DF50A2" w:rsidRDefault="00DF50A2" w:rsidP="00B01168">
                  <w:pPr>
                    <w:rPr>
                      <w:rFonts w:ascii="Lato Light" w:hAnsi="Lato Light"/>
                    </w:rPr>
                  </w:pPr>
                </w:p>
              </w:tc>
            </w:tr>
          </w:tbl>
          <w:p w14:paraId="52241AF4" w14:textId="77777777" w:rsidR="002E0548" w:rsidRPr="005E69DE" w:rsidRDefault="002E0548" w:rsidP="002E0548">
            <w:pPr>
              <w:rPr>
                <w:rFonts w:ascii="Lato Light" w:hAnsi="Lato Light"/>
              </w:rPr>
            </w:pPr>
          </w:p>
        </w:tc>
      </w:tr>
    </w:tbl>
    <w:p w14:paraId="41C7D0B4" w14:textId="77777777" w:rsidR="00415BEE" w:rsidRDefault="00415BEE"/>
    <w:sectPr w:rsidR="0041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947"/>
    <w:multiLevelType w:val="hybridMultilevel"/>
    <w:tmpl w:val="F3D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45F6E"/>
    <w:multiLevelType w:val="hybridMultilevel"/>
    <w:tmpl w:val="731C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70FC1"/>
    <w:multiLevelType w:val="hybridMultilevel"/>
    <w:tmpl w:val="113A4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362368">
    <w:abstractNumId w:val="2"/>
  </w:num>
  <w:num w:numId="2" w16cid:durableId="1465658975">
    <w:abstractNumId w:val="1"/>
  </w:num>
  <w:num w:numId="3" w16cid:durableId="77124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48"/>
    <w:rsid w:val="00010AE6"/>
    <w:rsid w:val="000A08F3"/>
    <w:rsid w:val="00180DA6"/>
    <w:rsid w:val="002119FB"/>
    <w:rsid w:val="00275DF4"/>
    <w:rsid w:val="002A083B"/>
    <w:rsid w:val="002E0548"/>
    <w:rsid w:val="002F26B0"/>
    <w:rsid w:val="00415BEE"/>
    <w:rsid w:val="004236F7"/>
    <w:rsid w:val="004C5D12"/>
    <w:rsid w:val="00562E76"/>
    <w:rsid w:val="0056657D"/>
    <w:rsid w:val="00580787"/>
    <w:rsid w:val="005E69DE"/>
    <w:rsid w:val="00883ECD"/>
    <w:rsid w:val="00926745"/>
    <w:rsid w:val="009A44FA"/>
    <w:rsid w:val="009B003E"/>
    <w:rsid w:val="00AC1BAF"/>
    <w:rsid w:val="00B01168"/>
    <w:rsid w:val="00C1366C"/>
    <w:rsid w:val="00C72927"/>
    <w:rsid w:val="00D9355D"/>
    <w:rsid w:val="00DF50A2"/>
    <w:rsid w:val="00ED1AB4"/>
    <w:rsid w:val="00F60A88"/>
    <w:rsid w:val="00F8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2AE7"/>
  <w15:chartTrackingRefBased/>
  <w15:docId w15:val="{9F2CFB54-191E-4B92-A719-31BE0F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548"/>
    <w:rPr>
      <w:color w:val="0563C1" w:themeColor="hyperlink"/>
      <w:u w:val="single"/>
    </w:rPr>
  </w:style>
  <w:style w:type="character" w:styleId="UnresolvedMention">
    <w:name w:val="Unresolved Mention"/>
    <w:basedOn w:val="DefaultParagraphFont"/>
    <w:uiPriority w:val="99"/>
    <w:semiHidden/>
    <w:unhideWhenUsed/>
    <w:rsid w:val="002E0548"/>
    <w:rPr>
      <w:color w:val="605E5C"/>
      <w:shd w:val="clear" w:color="auto" w:fill="E1DFDD"/>
    </w:rPr>
  </w:style>
  <w:style w:type="paragraph" w:styleId="ListParagraph">
    <w:name w:val="List Paragraph"/>
    <w:basedOn w:val="Normal"/>
    <w:uiPriority w:val="34"/>
    <w:qFormat/>
    <w:rsid w:val="002E0548"/>
    <w:pPr>
      <w:ind w:left="720"/>
      <w:contextualSpacing/>
    </w:pPr>
  </w:style>
  <w:style w:type="table" w:styleId="TableGrid">
    <w:name w:val="Table Grid"/>
    <w:basedOn w:val="TableNormal"/>
    <w:uiPriority w:val="39"/>
    <w:rsid w:val="000A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newsroom/tax-relief-in-disaster-situ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deralregister.gov/d/2024-26014" TargetMode="External"/><Relationship Id="rId5" Type="http://schemas.openxmlformats.org/officeDocument/2006/relationships/hyperlink" Target="https://www.dol.gov/sites/dolgov/files/EBSA/employers-and-advisers/plan-administration-and-compliance/disaster-relief/disaster-relief-notice20240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Borders</dc:creator>
  <cp:keywords/>
  <dc:description/>
  <cp:lastModifiedBy>KC Rippstein</cp:lastModifiedBy>
  <cp:revision>6</cp:revision>
  <dcterms:created xsi:type="dcterms:W3CDTF">2024-11-08T14:46:00Z</dcterms:created>
  <dcterms:modified xsi:type="dcterms:W3CDTF">2024-11-13T16:12:00Z</dcterms:modified>
</cp:coreProperties>
</file>