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78C33" w14:textId="77777777" w:rsidR="00135B6A" w:rsidRDefault="00135B6A" w:rsidP="0058041C">
      <w:pPr>
        <w:jc w:val="center"/>
        <w:rPr>
          <w:rFonts w:ascii="Lato Light" w:hAnsi="Lato Light"/>
          <w:b/>
          <w:bCs/>
        </w:rPr>
      </w:pPr>
      <w:r w:rsidRPr="00135B6A">
        <w:rPr>
          <w:rFonts w:ascii="Lato Light" w:hAnsi="Lato Light"/>
          <w:b/>
          <w:bCs/>
        </w:rPr>
        <w:t xml:space="preserve">IMPORTANT NOTICE:  </w:t>
      </w:r>
    </w:p>
    <w:p w14:paraId="6FA2F5A9" w14:textId="375FA19B" w:rsidR="0058041C" w:rsidRPr="00135B6A" w:rsidRDefault="00135B6A" w:rsidP="0058041C">
      <w:pPr>
        <w:jc w:val="center"/>
        <w:rPr>
          <w:rFonts w:ascii="Lato Light" w:hAnsi="Lato Light"/>
          <w:b/>
          <w:bCs/>
        </w:rPr>
      </w:pPr>
      <w:r w:rsidRPr="00135B6A">
        <w:rPr>
          <w:rFonts w:ascii="Lato Light" w:hAnsi="Lato Light"/>
          <w:b/>
          <w:bCs/>
        </w:rPr>
        <w:t>NEW PERIODS TO MAKE ELECTIONS FOR BENEFITS OR COVERAGE</w:t>
      </w:r>
    </w:p>
    <w:p w14:paraId="2A16049A" w14:textId="77777777" w:rsidR="0058041C" w:rsidRPr="00135B6A" w:rsidRDefault="0058041C" w:rsidP="0058041C">
      <w:pPr>
        <w:jc w:val="center"/>
        <w:rPr>
          <w:rFonts w:ascii="Lato Light" w:hAnsi="Lato Light"/>
        </w:rPr>
      </w:pPr>
    </w:p>
    <w:p w14:paraId="59B7381F" w14:textId="793D8039" w:rsidR="0058041C" w:rsidRPr="00135B6A" w:rsidRDefault="0058041C" w:rsidP="0058041C">
      <w:pPr>
        <w:rPr>
          <w:rFonts w:ascii="Lato Light" w:hAnsi="Lato Light"/>
        </w:rPr>
      </w:pPr>
      <w:r w:rsidRPr="00135B6A">
        <w:rPr>
          <w:rFonts w:ascii="Lato Light" w:hAnsi="Lato Light"/>
        </w:rPr>
        <w:t xml:space="preserve">Due to the </w:t>
      </w:r>
      <w:r w:rsidR="00FE5CDA" w:rsidRPr="00135B6A">
        <w:rPr>
          <w:rFonts w:ascii="Lato Light" w:hAnsi="Lato Light"/>
        </w:rPr>
        <w:t>Covered Disasters of Hurricane Helene (and Tropical Storm Helene) and Hurricane Milton</w:t>
      </w:r>
      <w:r w:rsidRPr="00135B6A">
        <w:rPr>
          <w:rFonts w:ascii="Lato Light" w:hAnsi="Lato Light"/>
        </w:rPr>
        <w:t>, the Labor Department and IRS released guidance which require</w:t>
      </w:r>
      <w:r w:rsidR="00FE5CDA" w:rsidRPr="00135B6A">
        <w:rPr>
          <w:rFonts w:ascii="Lato Light" w:hAnsi="Lato Light"/>
        </w:rPr>
        <w:t>s</w:t>
      </w:r>
      <w:r w:rsidRPr="00135B6A">
        <w:rPr>
          <w:rFonts w:ascii="Lato Light" w:hAnsi="Lato Light"/>
        </w:rPr>
        <w:t xml:space="preserve"> all welfare benefit plans subject to Employee Retirement Income Security Act (ERISA) </w:t>
      </w:r>
      <w:r w:rsidR="00F5140F" w:rsidRPr="00135B6A">
        <w:rPr>
          <w:rFonts w:ascii="Lato Light" w:hAnsi="Lato Light"/>
        </w:rPr>
        <w:t>or</w:t>
      </w:r>
      <w:r w:rsidRPr="00135B6A">
        <w:rPr>
          <w:rFonts w:ascii="Lato Light" w:hAnsi="Lato Light"/>
        </w:rPr>
        <w:t xml:space="preserve"> the Internal Revenue Code (Code) to disregard </w:t>
      </w:r>
      <w:r w:rsidR="00FE5CDA" w:rsidRPr="00135B6A">
        <w:rPr>
          <w:rFonts w:ascii="Lato Light" w:hAnsi="Lato Light"/>
        </w:rPr>
        <w:t>all dates within a defined Relief Period from counting toward</w:t>
      </w:r>
      <w:r w:rsidRPr="00135B6A">
        <w:rPr>
          <w:rFonts w:ascii="Lato Light" w:hAnsi="Lato Light"/>
        </w:rPr>
        <w:t xml:space="preserve"> the following </w:t>
      </w:r>
      <w:r w:rsidR="00FE5CDA" w:rsidRPr="00135B6A">
        <w:rPr>
          <w:rFonts w:ascii="Lato Light" w:hAnsi="Lato Light"/>
        </w:rPr>
        <w:t>deadlines</w:t>
      </w:r>
      <w:r w:rsidRPr="00135B6A">
        <w:rPr>
          <w:rFonts w:ascii="Lato Light" w:hAnsi="Lato Light"/>
        </w:rPr>
        <w:t>:</w:t>
      </w:r>
    </w:p>
    <w:p w14:paraId="64F0F478" w14:textId="7111E336" w:rsidR="0058041C" w:rsidRPr="00135B6A" w:rsidRDefault="0058041C" w:rsidP="0058041C">
      <w:pPr>
        <w:numPr>
          <w:ilvl w:val="0"/>
          <w:numId w:val="1"/>
        </w:numPr>
        <w:rPr>
          <w:rFonts w:ascii="Lato Light" w:hAnsi="Lato Light"/>
        </w:rPr>
      </w:pPr>
      <w:r w:rsidRPr="00135B6A">
        <w:rPr>
          <w:rFonts w:ascii="Lato Light" w:hAnsi="Lato Light"/>
        </w:rPr>
        <w:t xml:space="preserve">The 30-day period (or 60-day period, if applicable) to request </w:t>
      </w:r>
      <w:r w:rsidR="00FE5CDA" w:rsidRPr="00135B6A">
        <w:rPr>
          <w:rFonts w:ascii="Lato Light" w:hAnsi="Lato Light"/>
        </w:rPr>
        <w:t xml:space="preserve">HIPAA’s </w:t>
      </w:r>
      <w:r w:rsidRPr="00135B6A">
        <w:rPr>
          <w:rFonts w:ascii="Lato Light" w:hAnsi="Lato Light"/>
        </w:rPr>
        <w:t>special enrollment for employee, spouse or child during a plan or policy years</w:t>
      </w:r>
    </w:p>
    <w:p w14:paraId="0ADF9F6D" w14:textId="77777777" w:rsidR="0058041C" w:rsidRPr="00135B6A" w:rsidRDefault="0058041C" w:rsidP="0058041C">
      <w:pPr>
        <w:numPr>
          <w:ilvl w:val="0"/>
          <w:numId w:val="1"/>
        </w:numPr>
        <w:rPr>
          <w:rFonts w:ascii="Lato Light" w:hAnsi="Lato Light"/>
        </w:rPr>
      </w:pPr>
      <w:r w:rsidRPr="00135B6A">
        <w:rPr>
          <w:rFonts w:ascii="Lato Light" w:hAnsi="Lato Light"/>
        </w:rPr>
        <w:t>The 60-day election period to elect COBRA continuation coverage</w:t>
      </w:r>
    </w:p>
    <w:p w14:paraId="3FF3C76E" w14:textId="77777777" w:rsidR="0058041C" w:rsidRPr="00135B6A" w:rsidRDefault="0058041C" w:rsidP="0058041C">
      <w:pPr>
        <w:numPr>
          <w:ilvl w:val="0"/>
          <w:numId w:val="1"/>
        </w:numPr>
        <w:rPr>
          <w:rFonts w:ascii="Lato Light" w:hAnsi="Lato Light"/>
        </w:rPr>
      </w:pPr>
      <w:r w:rsidRPr="00135B6A">
        <w:rPr>
          <w:rFonts w:ascii="Lato Light" w:hAnsi="Lato Light"/>
        </w:rPr>
        <w:t>The date for making COBRA premium payments</w:t>
      </w:r>
    </w:p>
    <w:p w14:paraId="06368E99" w14:textId="6EFB99CE" w:rsidR="0058041C" w:rsidRPr="00135B6A" w:rsidRDefault="0058041C" w:rsidP="0058041C">
      <w:pPr>
        <w:numPr>
          <w:ilvl w:val="0"/>
          <w:numId w:val="1"/>
        </w:numPr>
        <w:rPr>
          <w:rFonts w:ascii="Lato Light" w:hAnsi="Lato Light"/>
        </w:rPr>
      </w:pPr>
      <w:r w:rsidRPr="00135B6A">
        <w:rPr>
          <w:rFonts w:ascii="Lato Light" w:hAnsi="Lato Light"/>
        </w:rPr>
        <w:t xml:space="preserve">The date for individuals to notify the plan of a </w:t>
      </w:r>
      <w:r w:rsidR="00FE5CDA" w:rsidRPr="00135B6A">
        <w:rPr>
          <w:rFonts w:ascii="Lato Light" w:hAnsi="Lato Light"/>
        </w:rPr>
        <w:t xml:space="preserve">COBRA </w:t>
      </w:r>
      <w:r w:rsidRPr="00135B6A">
        <w:rPr>
          <w:rFonts w:ascii="Lato Light" w:hAnsi="Lato Light"/>
        </w:rPr>
        <w:t>qualifying event or determination of disability</w:t>
      </w:r>
      <w:r w:rsidR="00FE5CDA" w:rsidRPr="00135B6A">
        <w:rPr>
          <w:rFonts w:ascii="Lato Light" w:hAnsi="Lato Light"/>
        </w:rPr>
        <w:t xml:space="preserve"> for requesting a COBRA extension</w:t>
      </w:r>
    </w:p>
    <w:p w14:paraId="76092991" w14:textId="45487876" w:rsidR="0058041C" w:rsidRPr="00135B6A" w:rsidRDefault="0058041C" w:rsidP="0058041C">
      <w:pPr>
        <w:numPr>
          <w:ilvl w:val="0"/>
          <w:numId w:val="1"/>
        </w:numPr>
        <w:rPr>
          <w:rFonts w:ascii="Lato Light" w:hAnsi="Lato Light"/>
        </w:rPr>
      </w:pPr>
      <w:r w:rsidRPr="00135B6A">
        <w:rPr>
          <w:rFonts w:ascii="Lato Light" w:hAnsi="Lato Light"/>
        </w:rPr>
        <w:t>The date within which individuals may file a benefit claim under the plan's claims procedure</w:t>
      </w:r>
    </w:p>
    <w:p w14:paraId="588CA366" w14:textId="08420DD4" w:rsidR="0058041C" w:rsidRPr="00135B6A" w:rsidRDefault="0058041C" w:rsidP="0058041C">
      <w:pPr>
        <w:numPr>
          <w:ilvl w:val="0"/>
          <w:numId w:val="1"/>
        </w:numPr>
        <w:rPr>
          <w:rFonts w:ascii="Lato Light" w:hAnsi="Lato Light"/>
        </w:rPr>
      </w:pPr>
      <w:r w:rsidRPr="00135B6A">
        <w:rPr>
          <w:rFonts w:ascii="Lato Light" w:hAnsi="Lato Light"/>
        </w:rPr>
        <w:t>The date within which claimants may file an appeal of an adverse benefit determination under the plan's claims procedure</w:t>
      </w:r>
    </w:p>
    <w:p w14:paraId="2665667C" w14:textId="75857D4A" w:rsidR="0058041C" w:rsidRPr="00135B6A" w:rsidRDefault="0058041C" w:rsidP="0058041C">
      <w:pPr>
        <w:numPr>
          <w:ilvl w:val="0"/>
          <w:numId w:val="1"/>
        </w:numPr>
        <w:rPr>
          <w:rFonts w:ascii="Lato Light" w:hAnsi="Lato Light"/>
        </w:rPr>
      </w:pPr>
      <w:r w:rsidRPr="00135B6A">
        <w:rPr>
          <w:rFonts w:ascii="Lato Light" w:hAnsi="Lato Light"/>
        </w:rPr>
        <w:t>The date within which claimants may file a request for an external review after receipt of a final internal adverse benefit determination</w:t>
      </w:r>
    </w:p>
    <w:p w14:paraId="1B196224" w14:textId="06A09F8B" w:rsidR="0058041C" w:rsidRPr="00135B6A" w:rsidRDefault="0058041C" w:rsidP="0058041C">
      <w:pPr>
        <w:numPr>
          <w:ilvl w:val="0"/>
          <w:numId w:val="1"/>
        </w:numPr>
        <w:rPr>
          <w:rFonts w:ascii="Lato Light" w:hAnsi="Lato Light"/>
        </w:rPr>
      </w:pPr>
      <w:r w:rsidRPr="00135B6A">
        <w:rPr>
          <w:rFonts w:ascii="Lato Light" w:hAnsi="Lato Light"/>
        </w:rPr>
        <w:t>The date within which a claimant may file information to perfect a request for external review upon a finding that the request was not complete pursuant to applicable appeal rules</w:t>
      </w:r>
    </w:p>
    <w:p w14:paraId="37D6B04F" w14:textId="10D13ABD" w:rsidR="0058041C" w:rsidRPr="00135B6A" w:rsidRDefault="00FE5CDA" w:rsidP="0058041C">
      <w:pPr>
        <w:rPr>
          <w:rFonts w:ascii="Lato Light" w:hAnsi="Lato Light"/>
        </w:rPr>
      </w:pPr>
      <w:bookmarkStart w:id="0" w:name="_Hlk65760009"/>
      <w:r w:rsidRPr="00135B6A">
        <w:rPr>
          <w:rFonts w:ascii="Lato Light" w:hAnsi="Lato Light"/>
        </w:rPr>
        <w:t>Individuals who lived, resided</w:t>
      </w:r>
      <w:r w:rsidR="00135B6A">
        <w:rPr>
          <w:rFonts w:ascii="Lato Light" w:hAnsi="Lato Light"/>
        </w:rPr>
        <w:t xml:space="preserve"> </w:t>
      </w:r>
      <w:r w:rsidRPr="00135B6A">
        <w:rPr>
          <w:rFonts w:ascii="Lato Light" w:hAnsi="Lato Light"/>
        </w:rPr>
        <w:t>or worked in a Covered Disaster Area eligible for Individual Assistance by the Federal Emergency Management Agency (FEMA) are protected by this disaster relief as follows: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665"/>
        <w:gridCol w:w="4230"/>
      </w:tblGrid>
      <w:tr w:rsidR="00FE5CDA" w:rsidRPr="00135B6A" w14:paraId="79B263DA" w14:textId="77777777" w:rsidTr="00135B6A">
        <w:tc>
          <w:tcPr>
            <w:tcW w:w="5665" w:type="dxa"/>
          </w:tcPr>
          <w:p w14:paraId="4407F9CB" w14:textId="7ACB1A82" w:rsidR="00FE5CDA" w:rsidRPr="00135B6A" w:rsidRDefault="00FE5CDA" w:rsidP="0058041C">
            <w:pPr>
              <w:rPr>
                <w:rFonts w:ascii="Lato Light" w:hAnsi="Lato Light"/>
                <w:b/>
                <w:bCs/>
              </w:rPr>
            </w:pPr>
            <w:r w:rsidRPr="00135B6A">
              <w:rPr>
                <w:rFonts w:ascii="Lato Light" w:hAnsi="Lato Light"/>
                <w:b/>
                <w:bCs/>
              </w:rPr>
              <w:t>Covered Disaster Area</w:t>
            </w:r>
          </w:p>
        </w:tc>
        <w:tc>
          <w:tcPr>
            <w:tcW w:w="4230" w:type="dxa"/>
          </w:tcPr>
          <w:p w14:paraId="0106B74B" w14:textId="2F1AE39B" w:rsidR="00FE5CDA" w:rsidRPr="00135B6A" w:rsidRDefault="00FE5CDA" w:rsidP="0058041C">
            <w:pPr>
              <w:rPr>
                <w:rFonts w:ascii="Lato Light" w:hAnsi="Lato Light"/>
                <w:b/>
                <w:bCs/>
              </w:rPr>
            </w:pPr>
            <w:r w:rsidRPr="00135B6A">
              <w:rPr>
                <w:rFonts w:ascii="Lato Light" w:hAnsi="Lato Light"/>
                <w:b/>
                <w:bCs/>
              </w:rPr>
              <w:t>Relief Period</w:t>
            </w:r>
          </w:p>
        </w:tc>
      </w:tr>
      <w:tr w:rsidR="00FE5CDA" w:rsidRPr="00135B6A" w14:paraId="37BD84E1" w14:textId="77777777" w:rsidTr="00135B6A">
        <w:tc>
          <w:tcPr>
            <w:tcW w:w="5665" w:type="dxa"/>
          </w:tcPr>
          <w:p w14:paraId="4BAD9775" w14:textId="4C9F37E5" w:rsidR="00FE5CDA" w:rsidRPr="00135B6A" w:rsidRDefault="00FE5CDA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 xml:space="preserve">Helene covered disaster areas in </w:t>
            </w:r>
            <w:hyperlink r:id="rId6" w:anchor="individual-assistance" w:history="1">
              <w:r w:rsidRPr="00135B6A">
                <w:rPr>
                  <w:rStyle w:val="Hyperlink"/>
                  <w:rFonts w:ascii="Lato Light" w:hAnsi="Lato Light"/>
                </w:rPr>
                <w:t>FL</w:t>
              </w:r>
            </w:hyperlink>
          </w:p>
        </w:tc>
        <w:tc>
          <w:tcPr>
            <w:tcW w:w="4230" w:type="dxa"/>
          </w:tcPr>
          <w:p w14:paraId="5D985338" w14:textId="0EB3F268" w:rsidR="00FE5CDA" w:rsidRPr="00135B6A" w:rsidRDefault="007B7D90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 xml:space="preserve">9/23/24 through </w:t>
            </w: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>5/</w:t>
            </w: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>1/25</w:t>
            </w:r>
          </w:p>
        </w:tc>
      </w:tr>
      <w:tr w:rsidR="00FE5CDA" w:rsidRPr="00135B6A" w14:paraId="70C27349" w14:textId="77777777" w:rsidTr="00135B6A">
        <w:tc>
          <w:tcPr>
            <w:tcW w:w="5665" w:type="dxa"/>
          </w:tcPr>
          <w:p w14:paraId="7C9F770A" w14:textId="4A634EB7" w:rsidR="00FE5CDA" w:rsidRPr="00135B6A" w:rsidRDefault="00FE5CDA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 xml:space="preserve">Helene covered disaster areas in </w:t>
            </w:r>
            <w:hyperlink r:id="rId7" w:anchor="individual-assistance" w:history="1">
              <w:r w:rsidRPr="00135B6A">
                <w:rPr>
                  <w:rStyle w:val="Hyperlink"/>
                  <w:rFonts w:ascii="Lato Light" w:hAnsi="Lato Light"/>
                </w:rPr>
                <w:t>GA</w:t>
              </w:r>
            </w:hyperlink>
          </w:p>
        </w:tc>
        <w:tc>
          <w:tcPr>
            <w:tcW w:w="4230" w:type="dxa"/>
          </w:tcPr>
          <w:p w14:paraId="0CA6A988" w14:textId="4D74A392" w:rsidR="00FE5CDA" w:rsidRPr="00135B6A" w:rsidRDefault="007B7D90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 xml:space="preserve">9/24/24 through </w:t>
            </w: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>5/</w:t>
            </w: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>1/25</w:t>
            </w:r>
          </w:p>
        </w:tc>
      </w:tr>
      <w:tr w:rsidR="00FE5CDA" w:rsidRPr="00135B6A" w14:paraId="64425AFC" w14:textId="77777777" w:rsidTr="00135B6A">
        <w:tc>
          <w:tcPr>
            <w:tcW w:w="5665" w:type="dxa"/>
          </w:tcPr>
          <w:p w14:paraId="6ECDB027" w14:textId="3D9E5AC3" w:rsidR="00FE5CDA" w:rsidRPr="00135B6A" w:rsidRDefault="00FE5CDA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 xml:space="preserve">Helene covered disaster areas in </w:t>
            </w:r>
            <w:hyperlink r:id="rId8" w:anchor="individual-assistance" w:history="1">
              <w:r w:rsidRPr="00135B6A">
                <w:rPr>
                  <w:rStyle w:val="Hyperlink"/>
                  <w:rFonts w:ascii="Lato Light" w:hAnsi="Lato Light"/>
                </w:rPr>
                <w:t>SC</w:t>
              </w:r>
            </w:hyperlink>
            <w:r w:rsidRPr="00135B6A">
              <w:rPr>
                <w:rFonts w:ascii="Lato Light" w:hAnsi="Lato Light"/>
              </w:rPr>
              <w:t xml:space="preserve">, </w:t>
            </w:r>
            <w:hyperlink r:id="rId9" w:anchor="individual-assistance" w:history="1">
              <w:r w:rsidRPr="00135B6A">
                <w:rPr>
                  <w:rStyle w:val="Hyperlink"/>
                  <w:rFonts w:ascii="Lato Light" w:hAnsi="Lato Light"/>
                </w:rPr>
                <w:t>NC</w:t>
              </w:r>
            </w:hyperlink>
            <w:r w:rsidRPr="00135B6A">
              <w:rPr>
                <w:rFonts w:ascii="Lato Light" w:hAnsi="Lato Light"/>
              </w:rPr>
              <w:t xml:space="preserve">, and </w:t>
            </w:r>
            <w:hyperlink r:id="rId10" w:anchor="individual-assistance" w:history="1">
              <w:r w:rsidRPr="00135B6A">
                <w:rPr>
                  <w:rStyle w:val="Hyperlink"/>
                  <w:rFonts w:ascii="Lato Light" w:hAnsi="Lato Light"/>
                </w:rPr>
                <w:t>VA</w:t>
              </w:r>
            </w:hyperlink>
          </w:p>
        </w:tc>
        <w:tc>
          <w:tcPr>
            <w:tcW w:w="4230" w:type="dxa"/>
          </w:tcPr>
          <w:p w14:paraId="63EBB317" w14:textId="33D6AB41" w:rsidR="00FE5CDA" w:rsidRPr="00135B6A" w:rsidRDefault="007B7D90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 xml:space="preserve">9/25/24 through </w:t>
            </w: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>5/</w:t>
            </w: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>1/25</w:t>
            </w:r>
          </w:p>
        </w:tc>
      </w:tr>
      <w:tr w:rsidR="00FE5CDA" w:rsidRPr="00135B6A" w14:paraId="5DAE80AA" w14:textId="77777777" w:rsidTr="00135B6A">
        <w:tc>
          <w:tcPr>
            <w:tcW w:w="5665" w:type="dxa"/>
          </w:tcPr>
          <w:p w14:paraId="60A96962" w14:textId="49823E4A" w:rsidR="00FE5CDA" w:rsidRPr="00135B6A" w:rsidRDefault="00FE5CDA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 xml:space="preserve">Helene covered disaster areas in </w:t>
            </w:r>
            <w:hyperlink r:id="rId11" w:anchor="individual-assistance" w:history="1">
              <w:r w:rsidRPr="00135B6A">
                <w:rPr>
                  <w:rStyle w:val="Hyperlink"/>
                  <w:rFonts w:ascii="Lato Light" w:hAnsi="Lato Light"/>
                </w:rPr>
                <w:t>TN</w:t>
              </w:r>
            </w:hyperlink>
          </w:p>
        </w:tc>
        <w:tc>
          <w:tcPr>
            <w:tcW w:w="4230" w:type="dxa"/>
          </w:tcPr>
          <w:p w14:paraId="5E3CCDC2" w14:textId="3AAA56F4" w:rsidR="00FE5CDA" w:rsidRPr="00135B6A" w:rsidRDefault="007B7D90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 xml:space="preserve">9/26/24 through </w:t>
            </w: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>5/</w:t>
            </w:r>
            <w:r w:rsidRPr="00135B6A">
              <w:rPr>
                <w:rFonts w:ascii="Lato Light" w:hAnsi="Lato Light"/>
              </w:rPr>
              <w:t>0</w:t>
            </w:r>
            <w:r w:rsidR="00FE5CDA" w:rsidRPr="00135B6A">
              <w:rPr>
                <w:rFonts w:ascii="Lato Light" w:hAnsi="Lato Light"/>
              </w:rPr>
              <w:t>1/25</w:t>
            </w:r>
          </w:p>
        </w:tc>
      </w:tr>
      <w:tr w:rsidR="00FE5CDA" w:rsidRPr="00135B6A" w14:paraId="6B4DD831" w14:textId="77777777" w:rsidTr="00135B6A">
        <w:tc>
          <w:tcPr>
            <w:tcW w:w="5665" w:type="dxa"/>
          </w:tcPr>
          <w:p w14:paraId="0A8AD6E6" w14:textId="084E6D49" w:rsidR="00FE5CDA" w:rsidRPr="00135B6A" w:rsidRDefault="00FE5CDA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 xml:space="preserve">Milton covered disaster areas in </w:t>
            </w:r>
            <w:hyperlink r:id="rId12" w:anchor="individual-assistance" w:history="1">
              <w:r w:rsidRPr="00135B6A">
                <w:rPr>
                  <w:rStyle w:val="Hyperlink"/>
                  <w:rFonts w:ascii="Lato Light" w:hAnsi="Lato Light"/>
                </w:rPr>
                <w:t>FL</w:t>
              </w:r>
            </w:hyperlink>
            <w:r w:rsidRPr="00135B6A">
              <w:rPr>
                <w:rFonts w:ascii="Lato Light" w:hAnsi="Lato Light"/>
              </w:rPr>
              <w:t xml:space="preserve"> not already included in the Helene FL disaster areas above</w:t>
            </w:r>
          </w:p>
        </w:tc>
        <w:tc>
          <w:tcPr>
            <w:tcW w:w="4230" w:type="dxa"/>
          </w:tcPr>
          <w:p w14:paraId="0B62E091" w14:textId="22232E0C" w:rsidR="00FE5CDA" w:rsidRPr="00135B6A" w:rsidRDefault="00FE5CDA" w:rsidP="0058041C">
            <w:pPr>
              <w:rPr>
                <w:rFonts w:ascii="Lato Light" w:hAnsi="Lato Light"/>
              </w:rPr>
            </w:pPr>
            <w:r w:rsidRPr="00135B6A">
              <w:rPr>
                <w:rFonts w:ascii="Lato Light" w:hAnsi="Lato Light"/>
              </w:rPr>
              <w:t>10/</w:t>
            </w:r>
            <w:r w:rsidR="007B7D90" w:rsidRPr="00135B6A">
              <w:rPr>
                <w:rFonts w:ascii="Lato Light" w:hAnsi="Lato Light"/>
              </w:rPr>
              <w:t>0</w:t>
            </w:r>
            <w:r w:rsidRPr="00135B6A">
              <w:rPr>
                <w:rFonts w:ascii="Lato Light" w:hAnsi="Lato Light"/>
              </w:rPr>
              <w:t xml:space="preserve">5/24 through </w:t>
            </w:r>
            <w:r w:rsidR="007B7D90" w:rsidRPr="00135B6A">
              <w:rPr>
                <w:rFonts w:ascii="Lato Light" w:hAnsi="Lato Light"/>
              </w:rPr>
              <w:t>0</w:t>
            </w:r>
            <w:r w:rsidRPr="00135B6A">
              <w:rPr>
                <w:rFonts w:ascii="Lato Light" w:hAnsi="Lato Light"/>
              </w:rPr>
              <w:t>5/</w:t>
            </w:r>
            <w:r w:rsidR="007B7D90" w:rsidRPr="00135B6A">
              <w:rPr>
                <w:rFonts w:ascii="Lato Light" w:hAnsi="Lato Light"/>
              </w:rPr>
              <w:t>0</w:t>
            </w:r>
            <w:r w:rsidRPr="00135B6A">
              <w:rPr>
                <w:rFonts w:ascii="Lato Light" w:hAnsi="Lato Light"/>
              </w:rPr>
              <w:t>1/25</w:t>
            </w:r>
          </w:p>
        </w:tc>
      </w:tr>
    </w:tbl>
    <w:p w14:paraId="6BD248A8" w14:textId="77777777" w:rsidR="00FE5CDA" w:rsidRPr="00135B6A" w:rsidRDefault="00FE5CDA" w:rsidP="0058041C">
      <w:pPr>
        <w:rPr>
          <w:rFonts w:ascii="Lato Light" w:hAnsi="Lato Light"/>
        </w:rPr>
      </w:pPr>
    </w:p>
    <w:p w14:paraId="40AA59AF" w14:textId="029C80E4" w:rsidR="007B7D90" w:rsidRPr="00135B6A" w:rsidRDefault="007B7D90" w:rsidP="0058041C">
      <w:pPr>
        <w:rPr>
          <w:rFonts w:ascii="Lato Light" w:hAnsi="Lato Light"/>
        </w:rPr>
      </w:pPr>
      <w:r w:rsidRPr="00135B6A">
        <w:rPr>
          <w:rFonts w:ascii="Lato Light" w:hAnsi="Lato Light"/>
        </w:rPr>
        <w:t>Examples are provided below under the assumption that (a)</w:t>
      </w:r>
      <w:r w:rsidR="00135B6A">
        <w:rPr>
          <w:rFonts w:ascii="Lato Light" w:hAnsi="Lato Light"/>
        </w:rPr>
        <w:t>.</w:t>
      </w:r>
      <w:r w:rsidRPr="00135B6A">
        <w:rPr>
          <w:rFonts w:ascii="Lato Light" w:hAnsi="Lato Light"/>
        </w:rPr>
        <w:t xml:space="preserve"> the individual lived, resided, or worked in a Covered Disaster Area during Helene or Milton and (b)</w:t>
      </w:r>
      <w:r w:rsidR="00135B6A">
        <w:rPr>
          <w:rFonts w:ascii="Lato Light" w:hAnsi="Lato Light"/>
        </w:rPr>
        <w:t>.</w:t>
      </w:r>
      <w:r w:rsidRPr="00135B6A">
        <w:rPr>
          <w:rFonts w:ascii="Lato Light" w:hAnsi="Lato Light"/>
        </w:rPr>
        <w:t xml:space="preserve"> federal agencies do not extend the Relief Period.</w:t>
      </w:r>
    </w:p>
    <w:bookmarkEnd w:id="0"/>
    <w:p w14:paraId="1035537B" w14:textId="79A0F99E" w:rsidR="0058041C" w:rsidRDefault="00F5140F" w:rsidP="00F5140F">
      <w:pPr>
        <w:pStyle w:val="ListParagraph"/>
        <w:numPr>
          <w:ilvl w:val="0"/>
          <w:numId w:val="2"/>
        </w:numPr>
        <w:rPr>
          <w:rFonts w:ascii="Lato Light" w:hAnsi="Lato Light"/>
        </w:rPr>
      </w:pPr>
      <w:r w:rsidRPr="00135B6A">
        <w:rPr>
          <w:rFonts w:ascii="Lato Light" w:hAnsi="Lato Light"/>
        </w:rPr>
        <w:t>E</w:t>
      </w:r>
      <w:r w:rsidR="007B7D90" w:rsidRPr="00135B6A">
        <w:rPr>
          <w:rFonts w:ascii="Lato Light" w:hAnsi="Lato Light"/>
        </w:rPr>
        <w:t>mployee</w:t>
      </w:r>
      <w:r w:rsidR="0058041C" w:rsidRPr="00135B6A">
        <w:rPr>
          <w:rFonts w:ascii="Lato Light" w:hAnsi="Lato Light"/>
        </w:rPr>
        <w:t xml:space="preserve"> had a new baby on </w:t>
      </w:r>
      <w:r w:rsidR="00FE5CDA" w:rsidRPr="00135B6A">
        <w:rPr>
          <w:rFonts w:ascii="Lato Light" w:hAnsi="Lato Light"/>
        </w:rPr>
        <w:t>10</w:t>
      </w:r>
      <w:r w:rsidR="00236965" w:rsidRPr="00135B6A">
        <w:rPr>
          <w:rFonts w:ascii="Lato Light" w:hAnsi="Lato Light"/>
        </w:rPr>
        <w:t>/01/2</w:t>
      </w:r>
      <w:r w:rsidR="00FE5CDA" w:rsidRPr="00135B6A">
        <w:rPr>
          <w:rFonts w:ascii="Lato Light" w:hAnsi="Lato Light"/>
        </w:rPr>
        <w:t>4</w:t>
      </w:r>
      <w:r w:rsidR="0058041C" w:rsidRPr="00135B6A">
        <w:rPr>
          <w:rFonts w:ascii="Lato Light" w:hAnsi="Lato Light"/>
        </w:rPr>
        <w:t xml:space="preserve">. Per the terms of the health plan, the employee </w:t>
      </w:r>
      <w:r w:rsidR="00953714" w:rsidRPr="00135B6A">
        <w:rPr>
          <w:rFonts w:ascii="Lato Light" w:hAnsi="Lato Light"/>
        </w:rPr>
        <w:t xml:space="preserve">typically </w:t>
      </w:r>
      <w:r w:rsidR="0058041C" w:rsidRPr="00135B6A">
        <w:rPr>
          <w:rFonts w:ascii="Lato Light" w:hAnsi="Lato Light"/>
        </w:rPr>
        <w:t xml:space="preserve">must enroll the child within 30 days of the date of birth, which is </w:t>
      </w:r>
      <w:r w:rsidR="00236965" w:rsidRPr="00135B6A">
        <w:rPr>
          <w:rFonts w:ascii="Lato Light" w:hAnsi="Lato Light"/>
        </w:rPr>
        <w:t>10/</w:t>
      </w:r>
      <w:r w:rsidR="00FE5CDA" w:rsidRPr="00135B6A">
        <w:rPr>
          <w:rFonts w:ascii="Lato Light" w:hAnsi="Lato Light"/>
        </w:rPr>
        <w:t>3</w:t>
      </w:r>
      <w:r w:rsidR="00236965" w:rsidRPr="00135B6A">
        <w:rPr>
          <w:rFonts w:ascii="Lato Light" w:hAnsi="Lato Light"/>
        </w:rPr>
        <w:t>1/2</w:t>
      </w:r>
      <w:r w:rsidR="00FE5CDA" w:rsidRPr="00135B6A">
        <w:rPr>
          <w:rFonts w:ascii="Lato Light" w:hAnsi="Lato Light"/>
        </w:rPr>
        <w:t>4</w:t>
      </w:r>
      <w:r w:rsidR="0058041C" w:rsidRPr="00135B6A">
        <w:rPr>
          <w:rFonts w:ascii="Lato Light" w:hAnsi="Lato Light"/>
        </w:rPr>
        <w:t>.</w:t>
      </w:r>
      <w:r w:rsidRPr="00135B6A">
        <w:rPr>
          <w:rFonts w:ascii="Lato Light" w:hAnsi="Lato Light"/>
        </w:rPr>
        <w:t xml:space="preserve">  </w:t>
      </w:r>
      <w:r w:rsidR="00953714" w:rsidRPr="00135B6A">
        <w:rPr>
          <w:rFonts w:ascii="Lato Light" w:hAnsi="Lato Light"/>
        </w:rPr>
        <w:t>Under this disaster relief, all dates from the birth on 10/01/24 through 05/01/25 are disregarded</w:t>
      </w:r>
      <w:r w:rsidR="0058041C" w:rsidRPr="00135B6A">
        <w:rPr>
          <w:rFonts w:ascii="Lato Light" w:hAnsi="Lato Light"/>
        </w:rPr>
        <w:t xml:space="preserve">. The employee has 30 days </w:t>
      </w:r>
      <w:r w:rsidR="00953714" w:rsidRPr="00135B6A">
        <w:rPr>
          <w:rFonts w:ascii="Lato Light" w:hAnsi="Lato Light"/>
        </w:rPr>
        <w:t>starting 05/02/25</w:t>
      </w:r>
      <w:r w:rsidR="0058041C" w:rsidRPr="00135B6A">
        <w:rPr>
          <w:rFonts w:ascii="Lato Light" w:hAnsi="Lato Light"/>
        </w:rPr>
        <w:t xml:space="preserve"> to elect coverage for the baby</w:t>
      </w:r>
      <w:r w:rsidR="00953714" w:rsidRPr="00135B6A">
        <w:rPr>
          <w:rFonts w:ascii="Lato Light" w:hAnsi="Lato Light"/>
        </w:rPr>
        <w:t>, giving them until 05/31/25 to enroll in coverage</w:t>
      </w:r>
      <w:r w:rsidR="0058041C" w:rsidRPr="00135B6A">
        <w:rPr>
          <w:rFonts w:ascii="Lato Light" w:hAnsi="Lato Light"/>
        </w:rPr>
        <w:t>.</w:t>
      </w:r>
    </w:p>
    <w:p w14:paraId="11544A5E" w14:textId="77777777" w:rsidR="00135B6A" w:rsidRPr="00135B6A" w:rsidRDefault="00135B6A" w:rsidP="00135B6A">
      <w:pPr>
        <w:pStyle w:val="ListParagraph"/>
        <w:rPr>
          <w:rFonts w:ascii="Lato Light" w:hAnsi="Lato Light"/>
        </w:rPr>
      </w:pPr>
    </w:p>
    <w:p w14:paraId="33979462" w14:textId="06DD610B" w:rsidR="00236965" w:rsidRDefault="007B7D90" w:rsidP="00F5140F">
      <w:pPr>
        <w:pStyle w:val="ListParagraph"/>
        <w:numPr>
          <w:ilvl w:val="0"/>
          <w:numId w:val="2"/>
        </w:numPr>
        <w:rPr>
          <w:rFonts w:ascii="Lato Light" w:hAnsi="Lato Light"/>
        </w:rPr>
      </w:pPr>
      <w:r w:rsidRPr="00135B6A">
        <w:rPr>
          <w:rFonts w:ascii="Lato Light" w:hAnsi="Lato Light"/>
        </w:rPr>
        <w:t>P</w:t>
      </w:r>
      <w:r w:rsidR="00236965" w:rsidRPr="00135B6A">
        <w:rPr>
          <w:rFonts w:ascii="Lato Light" w:hAnsi="Lato Light"/>
        </w:rPr>
        <w:t>articipant experienced a qualifying event and received a COBRA election notice on 12/</w:t>
      </w:r>
      <w:r w:rsidRPr="00135B6A">
        <w:rPr>
          <w:rFonts w:ascii="Lato Light" w:hAnsi="Lato Light"/>
        </w:rPr>
        <w:t>0</w:t>
      </w:r>
      <w:r w:rsidR="00236965" w:rsidRPr="00135B6A">
        <w:rPr>
          <w:rFonts w:ascii="Lato Light" w:hAnsi="Lato Light"/>
        </w:rPr>
        <w:t>1/2</w:t>
      </w:r>
      <w:r w:rsidRPr="00135B6A">
        <w:rPr>
          <w:rFonts w:ascii="Lato Light" w:hAnsi="Lato Light"/>
        </w:rPr>
        <w:t>4</w:t>
      </w:r>
      <w:r w:rsidR="00236965" w:rsidRPr="00135B6A">
        <w:rPr>
          <w:rFonts w:ascii="Lato Light" w:hAnsi="Lato Light"/>
        </w:rPr>
        <w:t xml:space="preserve">.  The qualified beneficiary now has until </w:t>
      </w:r>
      <w:r w:rsidRPr="00135B6A">
        <w:rPr>
          <w:rFonts w:ascii="Lato Light" w:hAnsi="Lato Light"/>
        </w:rPr>
        <w:t>06</w:t>
      </w:r>
      <w:r w:rsidR="00236965" w:rsidRPr="00135B6A">
        <w:rPr>
          <w:rFonts w:ascii="Lato Light" w:hAnsi="Lato Light"/>
        </w:rPr>
        <w:t>/30/2</w:t>
      </w:r>
      <w:r w:rsidRPr="00135B6A">
        <w:rPr>
          <w:rFonts w:ascii="Lato Light" w:hAnsi="Lato Light"/>
        </w:rPr>
        <w:t>5</w:t>
      </w:r>
      <w:r w:rsidR="00236965" w:rsidRPr="00135B6A">
        <w:rPr>
          <w:rFonts w:ascii="Lato Light" w:hAnsi="Lato Light"/>
        </w:rPr>
        <w:t xml:space="preserve"> to elect retroactive COBRA coverage.</w:t>
      </w:r>
    </w:p>
    <w:p w14:paraId="3327E681" w14:textId="77777777" w:rsidR="00135B6A" w:rsidRPr="00135B6A" w:rsidRDefault="00135B6A" w:rsidP="00135B6A">
      <w:pPr>
        <w:pStyle w:val="ListParagraph"/>
        <w:rPr>
          <w:rFonts w:ascii="Lato Light" w:hAnsi="Lato Light"/>
        </w:rPr>
      </w:pPr>
    </w:p>
    <w:p w14:paraId="7A3DE284" w14:textId="77777777" w:rsidR="00135B6A" w:rsidRPr="00135B6A" w:rsidRDefault="00135B6A" w:rsidP="00135B6A">
      <w:pPr>
        <w:pStyle w:val="ListParagraph"/>
        <w:rPr>
          <w:rFonts w:ascii="Lato Light" w:hAnsi="Lato Light"/>
        </w:rPr>
      </w:pPr>
    </w:p>
    <w:p w14:paraId="59243490" w14:textId="2E0D9D0E" w:rsidR="00236965" w:rsidRDefault="00236965" w:rsidP="00F5140F">
      <w:pPr>
        <w:pStyle w:val="ListParagraph"/>
        <w:numPr>
          <w:ilvl w:val="0"/>
          <w:numId w:val="2"/>
        </w:numPr>
        <w:rPr>
          <w:rFonts w:ascii="Lato Light" w:hAnsi="Lato Light"/>
        </w:rPr>
      </w:pPr>
      <w:r w:rsidRPr="00135B6A">
        <w:rPr>
          <w:rFonts w:ascii="Lato Light" w:hAnsi="Lato Light"/>
        </w:rPr>
        <w:lastRenderedPageBreak/>
        <w:t xml:space="preserve">Participant has elected but not paid COBRA premiums. The COBRA start date was </w:t>
      </w:r>
      <w:r w:rsidR="007B7D90" w:rsidRPr="00135B6A">
        <w:rPr>
          <w:rFonts w:ascii="Lato Light" w:hAnsi="Lato Light"/>
        </w:rPr>
        <w:t>11</w:t>
      </w:r>
      <w:r w:rsidRPr="00135B6A">
        <w:rPr>
          <w:rFonts w:ascii="Lato Light" w:hAnsi="Lato Light"/>
        </w:rPr>
        <w:t>/</w:t>
      </w:r>
      <w:r w:rsidR="007B7D90" w:rsidRPr="00135B6A">
        <w:rPr>
          <w:rFonts w:ascii="Lato Light" w:hAnsi="Lato Light"/>
        </w:rPr>
        <w:t>0</w:t>
      </w:r>
      <w:r w:rsidRPr="00135B6A">
        <w:rPr>
          <w:rFonts w:ascii="Lato Light" w:hAnsi="Lato Light"/>
        </w:rPr>
        <w:t>1/2</w:t>
      </w:r>
      <w:r w:rsidR="007B7D90" w:rsidRPr="00135B6A">
        <w:rPr>
          <w:rFonts w:ascii="Lato Light" w:hAnsi="Lato Light"/>
        </w:rPr>
        <w:t>4</w:t>
      </w:r>
      <w:r w:rsidRPr="00135B6A">
        <w:rPr>
          <w:rFonts w:ascii="Lato Light" w:hAnsi="Lato Light"/>
        </w:rPr>
        <w:t xml:space="preserve">, and they elected COBRA as of </w:t>
      </w:r>
      <w:r w:rsidR="007B7D90" w:rsidRPr="00135B6A">
        <w:rPr>
          <w:rFonts w:ascii="Lato Light" w:hAnsi="Lato Light"/>
        </w:rPr>
        <w:t>0</w:t>
      </w:r>
      <w:r w:rsidRPr="00135B6A">
        <w:rPr>
          <w:rFonts w:ascii="Lato Light" w:hAnsi="Lato Light"/>
        </w:rPr>
        <w:t>3/15/2</w:t>
      </w:r>
      <w:r w:rsidR="007B7D90" w:rsidRPr="00135B6A">
        <w:rPr>
          <w:rFonts w:ascii="Lato Light" w:hAnsi="Lato Light"/>
        </w:rPr>
        <w:t>5</w:t>
      </w:r>
      <w:r w:rsidRPr="00135B6A">
        <w:rPr>
          <w:rFonts w:ascii="Lato Light" w:hAnsi="Lato Light"/>
        </w:rPr>
        <w:t xml:space="preserve">. The initial 45-day COBRA premium payment timeline would start </w:t>
      </w:r>
      <w:r w:rsidR="007B7D90" w:rsidRPr="00135B6A">
        <w:rPr>
          <w:rFonts w:ascii="Lato Light" w:hAnsi="Lato Light"/>
        </w:rPr>
        <w:t>05</w:t>
      </w:r>
      <w:r w:rsidRPr="00135B6A">
        <w:rPr>
          <w:rFonts w:ascii="Lato Light" w:hAnsi="Lato Light"/>
        </w:rPr>
        <w:t>/</w:t>
      </w:r>
      <w:r w:rsidR="007B7D90" w:rsidRPr="00135B6A">
        <w:rPr>
          <w:rFonts w:ascii="Lato Light" w:hAnsi="Lato Light"/>
        </w:rPr>
        <w:t>02</w:t>
      </w:r>
      <w:r w:rsidRPr="00135B6A">
        <w:rPr>
          <w:rFonts w:ascii="Lato Light" w:hAnsi="Lato Light"/>
        </w:rPr>
        <w:t>/2</w:t>
      </w:r>
      <w:r w:rsidR="007B7D90" w:rsidRPr="00135B6A">
        <w:rPr>
          <w:rFonts w:ascii="Lato Light" w:hAnsi="Lato Light"/>
        </w:rPr>
        <w:t>5</w:t>
      </w:r>
      <w:r w:rsidRPr="00135B6A">
        <w:rPr>
          <w:rFonts w:ascii="Lato Light" w:hAnsi="Lato Light"/>
        </w:rPr>
        <w:t xml:space="preserve">, and the last day to pay premiums would by </w:t>
      </w:r>
      <w:r w:rsidR="00F5140F" w:rsidRPr="00135B6A">
        <w:rPr>
          <w:rFonts w:ascii="Lato Light" w:hAnsi="Lato Light"/>
        </w:rPr>
        <w:t>06/15/25</w:t>
      </w:r>
      <w:r w:rsidRPr="00135B6A">
        <w:rPr>
          <w:rFonts w:ascii="Lato Light" w:hAnsi="Lato Light"/>
        </w:rPr>
        <w:t>.</w:t>
      </w:r>
    </w:p>
    <w:p w14:paraId="12E2A45A" w14:textId="77777777" w:rsidR="00135B6A" w:rsidRPr="00135B6A" w:rsidRDefault="00135B6A" w:rsidP="00135B6A">
      <w:pPr>
        <w:pStyle w:val="ListParagraph"/>
        <w:rPr>
          <w:rFonts w:ascii="Lato Light" w:hAnsi="Lato Light"/>
        </w:rPr>
      </w:pPr>
    </w:p>
    <w:p w14:paraId="197F73E6" w14:textId="3E3051B0" w:rsidR="00236965" w:rsidRPr="00135B6A" w:rsidRDefault="00236965" w:rsidP="00F5140F">
      <w:pPr>
        <w:pStyle w:val="ListParagraph"/>
        <w:numPr>
          <w:ilvl w:val="0"/>
          <w:numId w:val="2"/>
        </w:numPr>
        <w:rPr>
          <w:rFonts w:ascii="Lato Light" w:hAnsi="Lato Light"/>
        </w:rPr>
      </w:pPr>
      <w:r w:rsidRPr="00135B6A">
        <w:rPr>
          <w:rFonts w:ascii="Lato Light" w:hAnsi="Lato Light"/>
        </w:rPr>
        <w:t xml:space="preserve">Participant had a COBRA start date of </w:t>
      </w:r>
      <w:r w:rsidR="00F5140F" w:rsidRPr="00135B6A">
        <w:rPr>
          <w:rFonts w:ascii="Lato Light" w:hAnsi="Lato Light"/>
        </w:rPr>
        <w:t>11/01/24</w:t>
      </w:r>
      <w:r w:rsidRPr="00135B6A">
        <w:rPr>
          <w:rFonts w:ascii="Lato Light" w:hAnsi="Lato Light"/>
        </w:rPr>
        <w:t>. They elected and paid for COBRA but then terminated coverage as of 12/31/</w:t>
      </w:r>
      <w:r w:rsidR="00F5140F" w:rsidRPr="00135B6A">
        <w:rPr>
          <w:rFonts w:ascii="Lato Light" w:hAnsi="Lato Light"/>
        </w:rPr>
        <w:t>24</w:t>
      </w:r>
      <w:r w:rsidRPr="00135B6A">
        <w:rPr>
          <w:rFonts w:ascii="Lato Light" w:hAnsi="Lato Light"/>
        </w:rPr>
        <w:t>. The 30-day grace period for the January 202</w:t>
      </w:r>
      <w:r w:rsidR="00F5140F" w:rsidRPr="00135B6A">
        <w:rPr>
          <w:rFonts w:ascii="Lato Light" w:hAnsi="Lato Light"/>
        </w:rPr>
        <w:t>5</w:t>
      </w:r>
      <w:r w:rsidRPr="00135B6A">
        <w:rPr>
          <w:rFonts w:ascii="Lato Light" w:hAnsi="Lato Light"/>
        </w:rPr>
        <w:t xml:space="preserve"> COBRA premium hasn't begun due to the paused timelines, but will continue as of </w:t>
      </w:r>
      <w:r w:rsidR="00F5140F" w:rsidRPr="00135B6A">
        <w:rPr>
          <w:rFonts w:ascii="Lato Light" w:hAnsi="Lato Light"/>
        </w:rPr>
        <w:t>05/02/25</w:t>
      </w:r>
      <w:r w:rsidRPr="00135B6A">
        <w:rPr>
          <w:rFonts w:ascii="Lato Light" w:hAnsi="Lato Light"/>
        </w:rPr>
        <w:t xml:space="preserve">. Thus, the participant’s last day to pay premiums, or bring account current, would be </w:t>
      </w:r>
      <w:r w:rsidR="00F5140F" w:rsidRPr="00135B6A">
        <w:rPr>
          <w:rFonts w:ascii="Lato Light" w:hAnsi="Lato Light"/>
        </w:rPr>
        <w:t>05/31/25</w:t>
      </w:r>
      <w:r w:rsidRPr="00135B6A">
        <w:rPr>
          <w:rFonts w:ascii="Lato Light" w:hAnsi="Lato Light"/>
        </w:rPr>
        <w:t>.</w:t>
      </w:r>
    </w:p>
    <w:p w14:paraId="536DFCB3" w14:textId="1BC7D5DB" w:rsidR="00135B6A" w:rsidRPr="00135B6A" w:rsidRDefault="0058041C" w:rsidP="0058041C">
      <w:pPr>
        <w:rPr>
          <w:rFonts w:ascii="Lato Light" w:hAnsi="Lato Light"/>
        </w:rPr>
      </w:pPr>
      <w:r w:rsidRPr="00135B6A">
        <w:rPr>
          <w:rFonts w:ascii="Lato Light" w:hAnsi="Lato Light"/>
        </w:rPr>
        <w:t xml:space="preserve">The delay created by the </w:t>
      </w:r>
      <w:r w:rsidR="00F5140F" w:rsidRPr="00135B6A">
        <w:rPr>
          <w:rFonts w:ascii="Lato Light" w:hAnsi="Lato Light"/>
        </w:rPr>
        <w:t>Relief</w:t>
      </w:r>
      <w:r w:rsidRPr="00135B6A">
        <w:rPr>
          <w:rFonts w:ascii="Lato Light" w:hAnsi="Lato Light"/>
        </w:rPr>
        <w:t xml:space="preserve"> Period only applies if deadline for making an election, giving a notice, or making a claim did not expire before </w:t>
      </w:r>
      <w:r w:rsidR="00F5140F" w:rsidRPr="00135B6A">
        <w:rPr>
          <w:rFonts w:ascii="Lato Light" w:hAnsi="Lato Light"/>
        </w:rPr>
        <w:t>the start of the individual’s respective Relief Period</w:t>
      </w:r>
      <w:r w:rsidRPr="00135B6A">
        <w:rPr>
          <w:rFonts w:ascii="Lato Light" w:hAnsi="Lato Light"/>
        </w:rPr>
        <w:t>.</w:t>
      </w:r>
    </w:p>
    <w:p w14:paraId="5749DFA1" w14:textId="365419C9" w:rsidR="0058041C" w:rsidRPr="00135B6A" w:rsidRDefault="0058041C" w:rsidP="0058041C">
      <w:pPr>
        <w:rPr>
          <w:rFonts w:ascii="Lato Light" w:hAnsi="Lato Light"/>
          <w:b/>
          <w:bCs/>
        </w:rPr>
      </w:pPr>
      <w:r w:rsidRPr="00135B6A">
        <w:rPr>
          <w:rFonts w:ascii="Lato Light" w:hAnsi="Lato Light"/>
          <w:b/>
          <w:bCs/>
        </w:rPr>
        <w:t>What this means to Employees, Former Employees and Beneficiaries:</w:t>
      </w:r>
    </w:p>
    <w:p w14:paraId="57D116B0" w14:textId="7D8C0B21" w:rsidR="0058041C" w:rsidRDefault="0058041C" w:rsidP="0058041C">
      <w:pPr>
        <w:rPr>
          <w:rFonts w:ascii="Lato Light" w:hAnsi="Lato Light"/>
        </w:rPr>
      </w:pPr>
      <w:r w:rsidRPr="00135B6A">
        <w:rPr>
          <w:rFonts w:ascii="Lato Light" w:hAnsi="Lato Light"/>
        </w:rPr>
        <w:t xml:space="preserve">Beginning </w:t>
      </w:r>
      <w:r w:rsidR="00F5140F" w:rsidRPr="00135B6A">
        <w:rPr>
          <w:rFonts w:ascii="Lato Light" w:hAnsi="Lato Light"/>
        </w:rPr>
        <w:t>with the respective relief dates described above</w:t>
      </w:r>
      <w:r w:rsidRPr="00135B6A">
        <w:rPr>
          <w:rFonts w:ascii="Lato Light" w:hAnsi="Lato Light"/>
        </w:rPr>
        <w:t>, if an</w:t>
      </w:r>
      <w:r w:rsidR="00F5140F" w:rsidRPr="00135B6A">
        <w:rPr>
          <w:rFonts w:ascii="Lato Light" w:hAnsi="Lato Light"/>
        </w:rPr>
        <w:t xml:space="preserve"> impacted</w:t>
      </w:r>
      <w:r w:rsidRPr="00135B6A">
        <w:rPr>
          <w:rFonts w:ascii="Lato Light" w:hAnsi="Lato Light"/>
        </w:rPr>
        <w:t xml:space="preserve"> employee, former employee, or beneficiary failed to elect COBRA coverage, pay a COBRA premium, </w:t>
      </w:r>
      <w:r w:rsidR="00F5140F" w:rsidRPr="00135B6A">
        <w:rPr>
          <w:rFonts w:ascii="Lato Light" w:hAnsi="Lato Light"/>
        </w:rPr>
        <w:t>exercise a HIPAA special enrollment right,</w:t>
      </w:r>
      <w:r w:rsidRPr="00135B6A">
        <w:rPr>
          <w:rFonts w:ascii="Lato Light" w:hAnsi="Lato Light"/>
        </w:rPr>
        <w:t xml:space="preserve"> or file a claim </w:t>
      </w:r>
      <w:r w:rsidR="00F5140F" w:rsidRPr="00135B6A">
        <w:rPr>
          <w:rFonts w:ascii="Lato Light" w:hAnsi="Lato Light"/>
        </w:rPr>
        <w:t>or appeal</w:t>
      </w:r>
      <w:r w:rsidR="00236965" w:rsidRPr="00135B6A">
        <w:rPr>
          <w:rFonts w:ascii="Lato Light" w:hAnsi="Lato Light"/>
        </w:rPr>
        <w:t>,</w:t>
      </w:r>
      <w:r w:rsidRPr="00135B6A">
        <w:rPr>
          <w:rFonts w:ascii="Lato Light" w:hAnsi="Lato Light"/>
        </w:rPr>
        <w:t xml:space="preserve"> that individual has an extended period of time to file or to make an election</w:t>
      </w:r>
      <w:r w:rsidR="00F5140F" w:rsidRPr="00135B6A">
        <w:rPr>
          <w:rFonts w:ascii="Lato Light" w:hAnsi="Lato Light"/>
        </w:rPr>
        <w:t>.  All dates falling within the Relief Periods identified above will not count toward the deadlines identified</w:t>
      </w:r>
      <w:r w:rsidRPr="00135B6A">
        <w:rPr>
          <w:rFonts w:ascii="Lato Light" w:hAnsi="Lato Light"/>
        </w:rPr>
        <w:t>.</w:t>
      </w:r>
    </w:p>
    <w:p w14:paraId="475C2DC1" w14:textId="77777777" w:rsidR="00135B6A" w:rsidRPr="00135B6A" w:rsidRDefault="00135B6A" w:rsidP="0058041C">
      <w:pPr>
        <w:rPr>
          <w:rFonts w:ascii="Lato Light" w:hAnsi="Lato Light"/>
        </w:rPr>
      </w:pPr>
    </w:p>
    <w:p w14:paraId="0B6038FB" w14:textId="05328103" w:rsidR="0058041C" w:rsidRPr="00135B6A" w:rsidRDefault="0058041C" w:rsidP="0058041C">
      <w:pPr>
        <w:rPr>
          <w:rFonts w:ascii="Lato Light" w:hAnsi="Lato Light"/>
        </w:rPr>
      </w:pPr>
      <w:r w:rsidRPr="00135B6A">
        <w:rPr>
          <w:rFonts w:ascii="Lato Light" w:hAnsi="Lato Light"/>
        </w:rPr>
        <w:t xml:space="preserve">To make a new election for coverage or benefits, give notice or make a claim for benefits, please contact: </w:t>
      </w:r>
      <w:r w:rsidR="00135B6A">
        <w:rPr>
          <w:rFonts w:ascii="Lato Light" w:hAnsi="Lato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35B6A">
        <w:rPr>
          <w:rFonts w:ascii="Lato Light" w:hAnsi="Lato Light"/>
        </w:rPr>
        <w:instrText xml:space="preserve"> FORMTEXT </w:instrText>
      </w:r>
      <w:r w:rsidR="00135B6A">
        <w:rPr>
          <w:rFonts w:ascii="Lato Light" w:hAnsi="Lato Light"/>
        </w:rPr>
      </w:r>
      <w:r w:rsidR="00135B6A">
        <w:rPr>
          <w:rFonts w:ascii="Lato Light" w:hAnsi="Lato Light"/>
        </w:rPr>
        <w:fldChar w:fldCharType="separate"/>
      </w:r>
      <w:r w:rsidR="00135B6A">
        <w:rPr>
          <w:rFonts w:ascii="Lato Light" w:hAnsi="Lato Light"/>
          <w:noProof/>
        </w:rPr>
        <w:t> </w:t>
      </w:r>
      <w:r w:rsidR="00135B6A">
        <w:rPr>
          <w:rFonts w:ascii="Lato Light" w:hAnsi="Lato Light"/>
          <w:noProof/>
        </w:rPr>
        <w:t> </w:t>
      </w:r>
      <w:r w:rsidR="00135B6A">
        <w:rPr>
          <w:rFonts w:ascii="Lato Light" w:hAnsi="Lato Light"/>
          <w:noProof/>
        </w:rPr>
        <w:t> </w:t>
      </w:r>
      <w:r w:rsidR="00135B6A">
        <w:rPr>
          <w:rFonts w:ascii="Lato Light" w:hAnsi="Lato Light"/>
          <w:noProof/>
        </w:rPr>
        <w:t> </w:t>
      </w:r>
      <w:r w:rsidR="00135B6A">
        <w:rPr>
          <w:rFonts w:ascii="Lato Light" w:hAnsi="Lato Light"/>
          <w:noProof/>
        </w:rPr>
        <w:t> </w:t>
      </w:r>
      <w:r w:rsidR="00135B6A">
        <w:rPr>
          <w:rFonts w:ascii="Lato Light" w:hAnsi="Lato Light"/>
        </w:rPr>
        <w:fldChar w:fldCharType="end"/>
      </w:r>
      <w:bookmarkEnd w:id="1"/>
    </w:p>
    <w:p w14:paraId="05918573" w14:textId="77777777" w:rsidR="00A073A5" w:rsidRPr="00135B6A" w:rsidRDefault="00A073A5">
      <w:pPr>
        <w:rPr>
          <w:rFonts w:ascii="Lato Light" w:hAnsi="Lato Light"/>
        </w:rPr>
      </w:pPr>
    </w:p>
    <w:sectPr w:rsidR="00A073A5" w:rsidRPr="00135B6A" w:rsidSect="00135B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C52D1"/>
    <w:multiLevelType w:val="hybridMultilevel"/>
    <w:tmpl w:val="C79C3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164"/>
    <w:multiLevelType w:val="multilevel"/>
    <w:tmpl w:val="987AF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055012">
    <w:abstractNumId w:val="1"/>
  </w:num>
  <w:num w:numId="2" w16cid:durableId="6025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1C"/>
    <w:rsid w:val="00135B6A"/>
    <w:rsid w:val="00236965"/>
    <w:rsid w:val="004236F7"/>
    <w:rsid w:val="0054300D"/>
    <w:rsid w:val="0058041C"/>
    <w:rsid w:val="005A4904"/>
    <w:rsid w:val="00727CF1"/>
    <w:rsid w:val="007B7D90"/>
    <w:rsid w:val="00953714"/>
    <w:rsid w:val="00A073A5"/>
    <w:rsid w:val="00B347E4"/>
    <w:rsid w:val="00F5140F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2553"/>
  <w15:chartTrackingRefBased/>
  <w15:docId w15:val="{8FEBC8AE-684F-4C4A-8D8A-58D98BF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7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disaster/4829/designated-are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ma.gov/disaster/4830/designated-areas" TargetMode="External"/><Relationship Id="rId12" Type="http://schemas.openxmlformats.org/officeDocument/2006/relationships/hyperlink" Target="https://www.fema.gov/disaster/4834/designated-are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ema.gov/disaster/4828/designated-areas" TargetMode="External"/><Relationship Id="rId11" Type="http://schemas.openxmlformats.org/officeDocument/2006/relationships/hyperlink" Target="https://www.fema.gov/disaster/4832/designated-are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ema.gov/disaster/4831/designated-are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ma.gov/disaster/4827/designated-are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ED3E-8B67-47E6-A693-823ED0C1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Borders</dc:creator>
  <cp:keywords/>
  <dc:description/>
  <cp:lastModifiedBy>Holly Soule</cp:lastModifiedBy>
  <cp:revision>5</cp:revision>
  <dcterms:created xsi:type="dcterms:W3CDTF">2024-11-11T21:01:00Z</dcterms:created>
  <dcterms:modified xsi:type="dcterms:W3CDTF">2024-11-11T23:00:00Z</dcterms:modified>
</cp:coreProperties>
</file>